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C268D" w14:textId="77777777" w:rsidR="00A04F33" w:rsidRDefault="00C06906" w:rsidP="00C06906">
      <w:r>
        <w:br w:type="page"/>
      </w:r>
    </w:p>
    <w:p w14:paraId="451FE3A9" w14:textId="77777777" w:rsidR="00C17CB7" w:rsidRPr="005E4F4B" w:rsidRDefault="00C17CB7" w:rsidP="00C17CB7">
      <w:pPr>
        <w:pStyle w:val="Heading1"/>
      </w:pPr>
      <w:r w:rsidRPr="005E4F4B">
        <w:lastRenderedPageBreak/>
        <w:t>Introduction</w:t>
      </w:r>
    </w:p>
    <w:p w14:paraId="736DAE92" w14:textId="502B586E" w:rsidR="00C17CB7" w:rsidRPr="005E4F4B" w:rsidRDefault="00C17CB7" w:rsidP="00A04F33">
      <w:pPr>
        <w:spacing w:after="200"/>
      </w:pPr>
      <w:r w:rsidRPr="005E4F4B">
        <w:t>On behalf of the students, researchers, faculty</w:t>
      </w:r>
      <w:r w:rsidR="00E25486" w:rsidRPr="005E4F4B">
        <w:t>,</w:t>
      </w:r>
      <w:r w:rsidRPr="005E4F4B">
        <w:t xml:space="preserve"> and staff of the University of Cambridge I’d like to extend thank</w:t>
      </w:r>
      <w:r w:rsidR="00E25486" w:rsidRPr="005E4F4B">
        <w:t>s</w:t>
      </w:r>
      <w:r w:rsidRPr="005E4F4B">
        <w:t xml:space="preserve"> to CERF for their </w:t>
      </w:r>
      <w:r w:rsidR="00F14B8D" w:rsidRPr="005E4F4B">
        <w:t xml:space="preserve">many years of </w:t>
      </w:r>
      <w:r w:rsidRPr="005E4F4B">
        <w:t xml:space="preserve">support and funding for specialist financial datasets through the WRDS platform. </w:t>
      </w:r>
      <w:r w:rsidR="00F14B8D" w:rsidRPr="005E4F4B">
        <w:t>As this funding draws to a close, I’d like to draw attention to the regular use of our established datasets by CERF fellows and staff as we seek to find a new way to pay for these resources.</w:t>
      </w:r>
    </w:p>
    <w:p w14:paraId="17528F80" w14:textId="176485FC" w:rsidR="00F14B8D" w:rsidRPr="005E4F4B" w:rsidRDefault="00F14B8D" w:rsidP="00A04F33">
      <w:pPr>
        <w:spacing w:after="200"/>
      </w:pPr>
      <w:r w:rsidRPr="005E4F4B">
        <w:t xml:space="preserve">A </w:t>
      </w:r>
      <w:proofErr w:type="gramStart"/>
      <w:r w:rsidRPr="005E4F4B">
        <w:t>brand new</w:t>
      </w:r>
      <w:proofErr w:type="gramEnd"/>
      <w:r w:rsidRPr="005E4F4B">
        <w:t xml:space="preserve"> usage of the dataset this year was in trialling the use of </w:t>
      </w:r>
      <w:proofErr w:type="spellStart"/>
      <w:r w:rsidRPr="005E4F4B">
        <w:t>daypasses</w:t>
      </w:r>
      <w:proofErr w:type="spellEnd"/>
      <w:r w:rsidRPr="005E4F4B">
        <w:t xml:space="preserve"> and temporary accounts. This feature allows us to give immediate access if researchers are working with colleagues across the globe, without waiting for full University credentials, which can take time. Additionally, we are in negotiation with the Faculty of Economics regarding access to an additional dataset which </w:t>
      </w:r>
      <w:r w:rsidR="00E57D06" w:rsidRPr="005E4F4B">
        <w:t>would</w:t>
      </w:r>
      <w:r w:rsidRPr="005E4F4B">
        <w:t xml:space="preserve"> be attached to our existing WRDS subscription. This is the first time a WRDS dataset, available to all, will be purchased by a department outside of WRDS or CJBS.</w:t>
      </w:r>
    </w:p>
    <w:p w14:paraId="51CF119F" w14:textId="3C0FFCC2" w:rsidR="009A7109" w:rsidRPr="005E4F4B" w:rsidRDefault="00C17CB7" w:rsidP="00A04F33">
      <w:pPr>
        <w:spacing w:after="200"/>
      </w:pPr>
      <w:r w:rsidRPr="005E4F4B">
        <w:t>Those who access these datasets form a unique Cambridge community</w:t>
      </w:r>
      <w:r w:rsidR="009A7109" w:rsidRPr="005E4F4B">
        <w:t xml:space="preserve">, but one that continues to evolve year on year. This year, we’ve </w:t>
      </w:r>
      <w:r w:rsidR="00197FA3" w:rsidRPr="005E4F4B">
        <w:t>continued to</w:t>
      </w:r>
      <w:r w:rsidR="009A7109" w:rsidRPr="005E4F4B">
        <w:t xml:space="preserve"> work closely with allied departments to promote WRDS use: the adoption of WRDS in teaching, learning and research at the Faculty of </w:t>
      </w:r>
      <w:r w:rsidR="00197FA3" w:rsidRPr="005E4F4B">
        <w:t>Land Economy</w:t>
      </w:r>
      <w:r w:rsidR="009A7109" w:rsidRPr="005E4F4B">
        <w:t xml:space="preserve"> is our </w:t>
      </w:r>
      <w:r w:rsidR="00197FA3" w:rsidRPr="005E4F4B">
        <w:t xml:space="preserve">focus over the next </w:t>
      </w:r>
      <w:r w:rsidR="00F14B8D" w:rsidRPr="005E4F4B">
        <w:t>y</w:t>
      </w:r>
      <w:r w:rsidR="00197FA3" w:rsidRPr="005E4F4B">
        <w:t>ear.</w:t>
      </w:r>
    </w:p>
    <w:p w14:paraId="0FE3E0E6" w14:textId="77777777" w:rsidR="009A7109" w:rsidRPr="005E4F4B" w:rsidRDefault="009A7109" w:rsidP="00A04F33">
      <w:pPr>
        <w:spacing w:after="200"/>
      </w:pPr>
    </w:p>
    <w:p w14:paraId="18D61E35" w14:textId="6951900C" w:rsidR="00FE51D7" w:rsidRPr="005E4F4B" w:rsidRDefault="00892AB6" w:rsidP="00A04F33">
      <w:pPr>
        <w:spacing w:after="200"/>
      </w:pPr>
      <w:r w:rsidRPr="005E4F4B">
        <w:rPr>
          <w:noProof/>
          <w:lang w:eastAsia="en-GB"/>
        </w:rPr>
        <w:drawing>
          <wp:inline distT="0" distB="0" distL="0" distR="0" wp14:anchorId="2D50684D" wp14:editId="00BE0FCB">
            <wp:extent cx="2114550" cy="519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4204" cy="524117"/>
                    </a:xfrm>
                    <a:prstGeom prst="rect">
                      <a:avLst/>
                    </a:prstGeom>
                  </pic:spPr>
                </pic:pic>
              </a:graphicData>
            </a:graphic>
          </wp:inline>
        </w:drawing>
      </w:r>
    </w:p>
    <w:p w14:paraId="521FA09A" w14:textId="77777777" w:rsidR="00892AB6" w:rsidRPr="005E4F4B" w:rsidRDefault="00892AB6" w:rsidP="00A04F33">
      <w:pPr>
        <w:spacing w:after="200"/>
      </w:pPr>
      <w:r w:rsidRPr="005E4F4B">
        <w:t>Ange Fitzpatrick</w:t>
      </w:r>
    </w:p>
    <w:p w14:paraId="226121A4" w14:textId="77777777" w:rsidR="00892AB6" w:rsidRPr="005E4F4B" w:rsidRDefault="00892AB6" w:rsidP="00A04F33">
      <w:pPr>
        <w:spacing w:after="200"/>
      </w:pPr>
      <w:r w:rsidRPr="005E4F4B">
        <w:t>Information &amp; Library Services Manager, Cambridge Judge Business School</w:t>
      </w:r>
    </w:p>
    <w:p w14:paraId="0354676D" w14:textId="3834D593" w:rsidR="00892AB6" w:rsidRPr="005E4F4B" w:rsidRDefault="006573EA" w:rsidP="00A04F33">
      <w:pPr>
        <w:spacing w:after="200"/>
      </w:pPr>
      <w:r w:rsidRPr="005E4F4B">
        <w:t xml:space="preserve">15 </w:t>
      </w:r>
      <w:r w:rsidR="00933C25" w:rsidRPr="005E4F4B">
        <w:t>April 20</w:t>
      </w:r>
      <w:r w:rsidR="00DC7F15" w:rsidRPr="005E4F4B">
        <w:t>20</w:t>
      </w:r>
    </w:p>
    <w:p w14:paraId="581061B7" w14:textId="77777777" w:rsidR="00892AB6" w:rsidRPr="005E4F4B" w:rsidRDefault="00892AB6">
      <w:pPr>
        <w:spacing w:after="200"/>
      </w:pPr>
      <w:r w:rsidRPr="005E4F4B">
        <w:br w:type="page"/>
      </w:r>
    </w:p>
    <w:p w14:paraId="07818E44" w14:textId="49D08405" w:rsidR="00C17CB7" w:rsidRPr="005E4F4B" w:rsidRDefault="009B1877" w:rsidP="00551960">
      <w:pPr>
        <w:pStyle w:val="Heading1"/>
        <w:tabs>
          <w:tab w:val="left" w:pos="6330"/>
        </w:tabs>
      </w:pPr>
      <w:r w:rsidRPr="005E4F4B">
        <w:lastRenderedPageBreak/>
        <w:t>201</w:t>
      </w:r>
      <w:r w:rsidR="00DC7F15" w:rsidRPr="005E4F4B">
        <w:t>9</w:t>
      </w:r>
      <w:r w:rsidR="00933C25" w:rsidRPr="005E4F4B">
        <w:t>-</w:t>
      </w:r>
      <w:r w:rsidR="00DC7F15" w:rsidRPr="005E4F4B">
        <w:t>20</w:t>
      </w:r>
      <w:r w:rsidR="00C17CB7" w:rsidRPr="005E4F4B">
        <w:t xml:space="preserve"> </w:t>
      </w:r>
      <w:r w:rsidR="004377AE" w:rsidRPr="005E4F4B">
        <w:t>I</w:t>
      </w:r>
      <w:r w:rsidR="00C17CB7" w:rsidRPr="005E4F4B">
        <w:t>nitiatives</w:t>
      </w:r>
      <w:r w:rsidR="00551960" w:rsidRPr="005E4F4B">
        <w:tab/>
      </w:r>
    </w:p>
    <w:p w14:paraId="54410E97" w14:textId="484870A0" w:rsidR="00417314" w:rsidRPr="005E4F4B" w:rsidRDefault="00417314" w:rsidP="00A04F33">
      <w:pPr>
        <w:spacing w:after="200"/>
      </w:pPr>
      <w:r w:rsidRPr="005E4F4B">
        <w:t xml:space="preserve">The Information &amp; Library Team have added </w:t>
      </w:r>
      <w:proofErr w:type="spellStart"/>
      <w:r w:rsidR="0058657B" w:rsidRPr="005E4F4B">
        <w:t>RepRisk</w:t>
      </w:r>
      <w:proofErr w:type="spellEnd"/>
      <w:r w:rsidR="00B32E01" w:rsidRPr="005E4F4B">
        <w:t xml:space="preserve"> data to our WRDS offering. Like other WRDS products, these are accessed through the main WRDS </w:t>
      </w:r>
      <w:r w:rsidR="002A187D" w:rsidRPr="005E4F4B">
        <w:t>platform</w:t>
      </w:r>
      <w:r w:rsidR="00B32E01" w:rsidRPr="005E4F4B">
        <w:t xml:space="preserve"> funded by CERF.</w:t>
      </w:r>
    </w:p>
    <w:p w14:paraId="6E1C7787" w14:textId="447F0AA6" w:rsidR="00FE51D7" w:rsidRPr="005E4F4B" w:rsidRDefault="00B65F96" w:rsidP="00A04F33">
      <w:pPr>
        <w:spacing w:after="200"/>
      </w:pPr>
      <w:r w:rsidRPr="005E4F4B">
        <w:t xml:space="preserve">A teaching trial this year has illustrated how easy it would be to offer access to co-researchers before full University </w:t>
      </w:r>
      <w:r w:rsidR="002A187D" w:rsidRPr="005E4F4B">
        <w:t>credentials</w:t>
      </w:r>
      <w:r w:rsidRPr="005E4F4B">
        <w:t xml:space="preserve"> have been </w:t>
      </w:r>
      <w:r w:rsidR="002A187D" w:rsidRPr="005E4F4B">
        <w:t>established</w:t>
      </w:r>
      <w:r w:rsidRPr="005E4F4B">
        <w:t xml:space="preserve">, through WRDS’ </w:t>
      </w:r>
      <w:proofErr w:type="spellStart"/>
      <w:r w:rsidRPr="005E4F4B">
        <w:t>daypass</w:t>
      </w:r>
      <w:proofErr w:type="spellEnd"/>
      <w:r w:rsidRPr="005E4F4B">
        <w:t xml:space="preserve"> and temporary user scheme. This opens the WRDS account to even greater usage across the University.</w:t>
      </w:r>
    </w:p>
    <w:p w14:paraId="63889E27" w14:textId="0B281C5B" w:rsidR="00B65F96" w:rsidRPr="005E4F4B" w:rsidRDefault="00B65F96" w:rsidP="00A04F33">
      <w:pPr>
        <w:spacing w:after="200"/>
      </w:pPr>
    </w:p>
    <w:p w14:paraId="01A76F67" w14:textId="384226FD" w:rsidR="00B65F96" w:rsidRPr="005E4F4B" w:rsidRDefault="00B65F96" w:rsidP="00B65F96">
      <w:pPr>
        <w:pStyle w:val="Heading1"/>
        <w:tabs>
          <w:tab w:val="left" w:pos="6330"/>
        </w:tabs>
      </w:pPr>
      <w:r w:rsidRPr="005E4F4B">
        <w:t xml:space="preserve">2019-20 </w:t>
      </w:r>
      <w:r w:rsidRPr="005E4F4B">
        <w:t>Challenges to Access</w:t>
      </w:r>
      <w:r w:rsidRPr="005E4F4B">
        <w:tab/>
      </w:r>
    </w:p>
    <w:p w14:paraId="55A4DB74" w14:textId="77777777" w:rsidR="004377AE" w:rsidRPr="005E4F4B" w:rsidRDefault="00B65F96" w:rsidP="00A04F33">
      <w:pPr>
        <w:spacing w:after="200"/>
      </w:pPr>
      <w:r w:rsidRPr="005E4F4B">
        <w:t xml:space="preserve">This year sees the end of CERF funding for WRDS. We have been unable to secure similar funding through established bodies and are exploring funding from the Alumni Office and the University Library. </w:t>
      </w:r>
    </w:p>
    <w:p w14:paraId="1CD48EE6" w14:textId="3083CEF4" w:rsidR="00B65F96" w:rsidRPr="005E4F4B" w:rsidRDefault="00B65F96" w:rsidP="00A04F33">
      <w:pPr>
        <w:spacing w:after="200"/>
      </w:pPr>
      <w:r w:rsidRPr="005E4F4B">
        <w:t xml:space="preserve">Should this not be secured, it is likely that </w:t>
      </w:r>
      <w:r w:rsidRPr="005E4F4B">
        <w:rPr>
          <w:b/>
          <w:bCs/>
        </w:rPr>
        <w:t>non-CJBS users will need to be charged for access to the WRDS suite of tools</w:t>
      </w:r>
      <w:r w:rsidRPr="005E4F4B">
        <w:t xml:space="preserve">. Continued access to the software has allowed us to add specialist datasets to the University-wide offering, but access to general financial products such as CRSP and </w:t>
      </w:r>
      <w:proofErr w:type="spellStart"/>
      <w:r w:rsidRPr="005E4F4B">
        <w:t>Compustat</w:t>
      </w:r>
      <w:proofErr w:type="spellEnd"/>
      <w:r w:rsidRPr="005E4F4B">
        <w:t xml:space="preserve"> would need to be funded with assistance from outside the CJBS Information &amp; Library Service budget, which has to support approx. 720 students without a finance concentration.</w:t>
      </w:r>
    </w:p>
    <w:p w14:paraId="4D8BE43E" w14:textId="4FD5911E" w:rsidR="00B65F96" w:rsidRPr="005E4F4B" w:rsidRDefault="00B65F96" w:rsidP="00A04F33">
      <w:pPr>
        <w:spacing w:after="200"/>
      </w:pPr>
      <w:r w:rsidRPr="005E4F4B">
        <w:t>The Information &amp; Library Services team thanks CERF for their support in getting this project off the ground</w:t>
      </w:r>
      <w:r w:rsidR="00F14B8D" w:rsidRPr="005E4F4B">
        <w:t xml:space="preserve"> and hopes they will continue to use WRDS data in its new incarnation.</w:t>
      </w:r>
    </w:p>
    <w:p w14:paraId="5ED9963D" w14:textId="77777777" w:rsidR="00E72819" w:rsidRPr="005E4F4B" w:rsidRDefault="00E72819" w:rsidP="00273065">
      <w:pPr>
        <w:pStyle w:val="Heading1"/>
      </w:pPr>
    </w:p>
    <w:p w14:paraId="5C6584C4" w14:textId="690170EB" w:rsidR="005B2EE6" w:rsidRPr="005E4F4B" w:rsidRDefault="00835B73" w:rsidP="00273065">
      <w:pPr>
        <w:pStyle w:val="Heading1"/>
      </w:pPr>
      <w:r w:rsidRPr="005E4F4B">
        <w:t>Highlights</w:t>
      </w:r>
      <w:r w:rsidR="00E866B6" w:rsidRPr="005E4F4B">
        <w:t xml:space="preserve"> since Michaelmas 201</w:t>
      </w:r>
      <w:r w:rsidR="00DC7F15" w:rsidRPr="005E4F4B">
        <w:t>8</w:t>
      </w:r>
    </w:p>
    <w:p w14:paraId="3449A28D" w14:textId="4692C0D5" w:rsidR="00A64B55" w:rsidRPr="005E4F4B" w:rsidRDefault="00A64B55" w:rsidP="00A64B55">
      <w:pPr>
        <w:pStyle w:val="ListParagraph"/>
        <w:numPr>
          <w:ilvl w:val="0"/>
          <w:numId w:val="6"/>
        </w:numPr>
        <w:spacing w:after="200"/>
        <w:rPr>
          <w:noProof/>
        </w:rPr>
      </w:pPr>
      <w:r w:rsidRPr="005E4F4B">
        <w:rPr>
          <w:noProof/>
        </w:rPr>
        <w:t xml:space="preserve">A big increase in using WRDS via SSH connection: </w:t>
      </w:r>
      <w:r w:rsidRPr="005E4F4B">
        <w:rPr>
          <w:b/>
          <w:bCs/>
          <w:noProof/>
        </w:rPr>
        <w:t>135 queries, up from 84 last year</w:t>
      </w:r>
    </w:p>
    <w:p w14:paraId="22E94F53" w14:textId="58A882A9" w:rsidR="00835B73" w:rsidRPr="005E4F4B" w:rsidRDefault="00B32E01" w:rsidP="00EC5C8A">
      <w:pPr>
        <w:pStyle w:val="ListParagraph"/>
        <w:numPr>
          <w:ilvl w:val="0"/>
          <w:numId w:val="6"/>
        </w:numPr>
      </w:pPr>
      <w:r w:rsidRPr="005E4F4B">
        <w:t xml:space="preserve">Increase in usage on CRSP </w:t>
      </w:r>
      <w:r w:rsidR="00A64B55" w:rsidRPr="005E4F4B">
        <w:t xml:space="preserve">(web and via SSH connection): </w:t>
      </w:r>
      <w:r w:rsidR="00A64B55" w:rsidRPr="005E4F4B">
        <w:rPr>
          <w:b/>
          <w:bCs/>
        </w:rPr>
        <w:t>313, up from 284 last year</w:t>
      </w:r>
    </w:p>
    <w:p w14:paraId="4F9D200D" w14:textId="77777777" w:rsidR="00A64B55" w:rsidRPr="005E4F4B" w:rsidRDefault="00A64B55" w:rsidP="00A64B55">
      <w:pPr>
        <w:pStyle w:val="ListParagraph"/>
      </w:pPr>
    </w:p>
    <w:p w14:paraId="6B94F8DE" w14:textId="77777777" w:rsidR="00835B73" w:rsidRPr="005E4F4B" w:rsidRDefault="00835B73" w:rsidP="00835B73">
      <w:pPr>
        <w:pStyle w:val="Heading1"/>
        <w:rPr>
          <w:noProof/>
        </w:rPr>
      </w:pPr>
      <w:r w:rsidRPr="005E4F4B">
        <w:rPr>
          <w:noProof/>
        </w:rPr>
        <w:t>Who are our users?</w:t>
      </w:r>
    </w:p>
    <w:p w14:paraId="4D1C550F" w14:textId="77777777" w:rsidR="009B1877" w:rsidRPr="005E4F4B" w:rsidRDefault="00835B73" w:rsidP="00835B73">
      <w:bookmarkStart w:id="0" w:name="_Toc381867405"/>
      <w:r w:rsidRPr="005E4F4B">
        <w:t xml:space="preserve">The Information &amp; Library Services Team at Cambridge Judge Business School administer the WRDS data interface and the datasets contained therein on behalf of the University of Cambridge. WRDS data is </w:t>
      </w:r>
      <w:r w:rsidR="00EC27EB" w:rsidRPr="005E4F4B">
        <w:t>available for academics and PhD</w:t>
      </w:r>
      <w:r w:rsidRPr="005E4F4B">
        <w:t xml:space="preserve"> students through individual accounts, and to taught and research MPhil students as part of ‘class </w:t>
      </w:r>
      <w:proofErr w:type="gramStart"/>
      <w:r w:rsidRPr="005E4F4B">
        <w:t>accounts’</w:t>
      </w:r>
      <w:proofErr w:type="gramEnd"/>
      <w:r w:rsidRPr="005E4F4B">
        <w:t xml:space="preserve">. </w:t>
      </w:r>
      <w:r w:rsidR="00497548" w:rsidRPr="005E4F4B">
        <w:t>C</w:t>
      </w:r>
      <w:r w:rsidRPr="005E4F4B">
        <w:t xml:space="preserve">lass accounts offer an easy way for researchers at the beginning of their academic career to access </w:t>
      </w:r>
      <w:r w:rsidR="00EC27EB" w:rsidRPr="005E4F4B">
        <w:t>complex</w:t>
      </w:r>
      <w:r w:rsidRPr="005E4F4B">
        <w:t xml:space="preserve"> financial </w:t>
      </w:r>
      <w:proofErr w:type="gramStart"/>
      <w:r w:rsidRPr="005E4F4B">
        <w:t>data, and</w:t>
      </w:r>
      <w:proofErr w:type="gramEnd"/>
      <w:r w:rsidRPr="005E4F4B">
        <w:t xml:space="preserve"> </w:t>
      </w:r>
      <w:r w:rsidR="00DE516C" w:rsidRPr="005E4F4B">
        <w:t xml:space="preserve">provide </w:t>
      </w:r>
      <w:r w:rsidRPr="005E4F4B">
        <w:t>an opportunity for course leaders to include and place a strong emphasis on sophisticated interrogation of real data as part of their teaching and assessment.</w:t>
      </w:r>
    </w:p>
    <w:p w14:paraId="7C436C60" w14:textId="03F396E1" w:rsidR="00207788" w:rsidRPr="005E4F4B" w:rsidRDefault="009B1877" w:rsidP="00FE51D7">
      <w:r w:rsidRPr="005E4F4B">
        <w:t xml:space="preserve">Following </w:t>
      </w:r>
      <w:r w:rsidR="00FE51D7" w:rsidRPr="005E4F4B">
        <w:t>our regular</w:t>
      </w:r>
      <w:r w:rsidRPr="005E4F4B">
        <w:t xml:space="preserve"> cull of inactive users over the summer vacation, we </w:t>
      </w:r>
      <w:r w:rsidR="00835B73" w:rsidRPr="005E4F4B">
        <w:t xml:space="preserve">currently have </w:t>
      </w:r>
      <w:r w:rsidR="00892AB6" w:rsidRPr="005E4F4B">
        <w:rPr>
          <w:b/>
        </w:rPr>
        <w:t>1</w:t>
      </w:r>
      <w:r w:rsidR="0058657B" w:rsidRPr="005E4F4B">
        <w:rPr>
          <w:b/>
        </w:rPr>
        <w:t>3</w:t>
      </w:r>
      <w:r w:rsidR="00B32E01" w:rsidRPr="005E4F4B">
        <w:rPr>
          <w:b/>
        </w:rPr>
        <w:t>7</w:t>
      </w:r>
      <w:r w:rsidR="00892AB6" w:rsidRPr="005E4F4B">
        <w:rPr>
          <w:b/>
        </w:rPr>
        <w:t xml:space="preserve"> </w:t>
      </w:r>
      <w:r w:rsidR="00835B73" w:rsidRPr="005E4F4B">
        <w:rPr>
          <w:b/>
        </w:rPr>
        <w:t>active users</w:t>
      </w:r>
      <w:r w:rsidR="00835B73" w:rsidRPr="005E4F4B">
        <w:t xml:space="preserve"> of the WRDS platform</w:t>
      </w:r>
      <w:r w:rsidRPr="005E4F4B">
        <w:t>;</w:t>
      </w:r>
      <w:r w:rsidR="00E25486" w:rsidRPr="005E4F4B">
        <w:t xml:space="preserve"> </w:t>
      </w:r>
      <w:r w:rsidR="00431E35" w:rsidRPr="005E4F4B">
        <w:t xml:space="preserve">with </w:t>
      </w:r>
      <w:r w:rsidR="00E25486" w:rsidRPr="005E4F4B">
        <w:t>7</w:t>
      </w:r>
      <w:r w:rsidR="0058657B" w:rsidRPr="005E4F4B">
        <w:t>1.5</w:t>
      </w:r>
      <w:r w:rsidR="00835B73" w:rsidRPr="005E4F4B">
        <w:t xml:space="preserve">% of </w:t>
      </w:r>
      <w:r w:rsidR="00B32E01" w:rsidRPr="005E4F4B">
        <w:t>accounts registered</w:t>
      </w:r>
      <w:r w:rsidR="00835B73" w:rsidRPr="005E4F4B">
        <w:t xml:space="preserve"> to either University faculty or PhD</w:t>
      </w:r>
      <w:r w:rsidR="00E74B26" w:rsidRPr="005E4F4B">
        <w:t xml:space="preserve"> student</w:t>
      </w:r>
      <w:r w:rsidRPr="005E4F4B">
        <w:t xml:space="preserve">s. </w:t>
      </w:r>
    </w:p>
    <w:p w14:paraId="41A19171" w14:textId="77777777" w:rsidR="00207788" w:rsidRPr="005E4F4B" w:rsidRDefault="00207788" w:rsidP="007508F4">
      <w:pPr>
        <w:spacing w:after="200"/>
        <w:rPr>
          <w:szCs w:val="21"/>
        </w:rPr>
      </w:pPr>
    </w:p>
    <w:bookmarkEnd w:id="0"/>
    <w:p w14:paraId="6E556B8C" w14:textId="77777777" w:rsidR="00273065" w:rsidRPr="005E4F4B" w:rsidRDefault="00835B73" w:rsidP="00273065">
      <w:pPr>
        <w:pStyle w:val="Heading2"/>
        <w:rPr>
          <w:noProof/>
        </w:rPr>
      </w:pPr>
      <w:r w:rsidRPr="005E4F4B">
        <w:rPr>
          <w:noProof/>
        </w:rPr>
        <w:lastRenderedPageBreak/>
        <w:t>Individual accounts</w:t>
      </w:r>
    </w:p>
    <w:p w14:paraId="5E0BCF58" w14:textId="669CCF14" w:rsidR="00835B73" w:rsidRPr="005E4F4B" w:rsidRDefault="00835B73" w:rsidP="00835B73">
      <w:r w:rsidRPr="005E4F4B">
        <w:t xml:space="preserve">Our WRDS subscription supports research across a range of University faculties and departments. We have a strong </w:t>
      </w:r>
      <w:r w:rsidR="00EC27EB" w:rsidRPr="005E4F4B">
        <w:t>presence</w:t>
      </w:r>
      <w:r w:rsidRPr="005E4F4B">
        <w:t xml:space="preserve"> in Business, Economics and Land Economy, but we also support researchers working in fields </w:t>
      </w:r>
      <w:r w:rsidR="00E74B26" w:rsidRPr="005E4F4B">
        <w:t xml:space="preserve">as diverse as </w:t>
      </w:r>
      <w:r w:rsidR="00DF7B97" w:rsidRPr="005E4F4B">
        <w:t>Law</w:t>
      </w:r>
      <w:r w:rsidR="0058657B" w:rsidRPr="005E4F4B">
        <w:t>, Materials Science and Metallurgy</w:t>
      </w:r>
      <w:r w:rsidRPr="005E4F4B">
        <w:t>,</w:t>
      </w:r>
      <w:r w:rsidR="0058657B" w:rsidRPr="005E4F4B">
        <w:t xml:space="preserve"> and</w:t>
      </w:r>
      <w:r w:rsidRPr="005E4F4B">
        <w:t xml:space="preserve"> </w:t>
      </w:r>
      <w:r w:rsidR="00DF7B97" w:rsidRPr="005E4F4B">
        <w:t>Physiology</w:t>
      </w:r>
      <w:r w:rsidR="0058657B" w:rsidRPr="005E4F4B">
        <w:t xml:space="preserve">. </w:t>
      </w:r>
      <w:r w:rsidR="009B1877" w:rsidRPr="005E4F4B">
        <w:t>New department</w:t>
      </w:r>
      <w:r w:rsidR="00DF7B97" w:rsidRPr="005E4F4B">
        <w:t>s</w:t>
      </w:r>
      <w:r w:rsidR="009B1877" w:rsidRPr="005E4F4B">
        <w:t xml:space="preserve"> using WRDS data this year </w:t>
      </w:r>
      <w:r w:rsidR="00DF7B97" w:rsidRPr="005E4F4B">
        <w:t>include</w:t>
      </w:r>
      <w:r w:rsidR="009B1877" w:rsidRPr="005E4F4B">
        <w:t xml:space="preserve"> </w:t>
      </w:r>
      <w:r w:rsidR="0058657B" w:rsidRPr="005E4F4B">
        <w:t>Architecture</w:t>
      </w:r>
      <w:r w:rsidR="00DF7B97" w:rsidRPr="005E4F4B">
        <w:t xml:space="preserve"> and Earth Sciences</w:t>
      </w:r>
    </w:p>
    <w:p w14:paraId="061E5BFB" w14:textId="77777777" w:rsidR="00E74B26" w:rsidRPr="005E4F4B" w:rsidRDefault="00E74B26" w:rsidP="00835B73">
      <w:r w:rsidRPr="005E4F4B">
        <w:t>WRDS offers access to complex, historical, financial data that is often exhaustive in its coverage and cannot be found elsewhere. The data is aimed at postgraduate-level study and above.</w:t>
      </w:r>
    </w:p>
    <w:p w14:paraId="55BB6D12" w14:textId="77777777" w:rsidR="00835B73" w:rsidRPr="005E4F4B" w:rsidRDefault="00835B73" w:rsidP="00835B73">
      <w:r w:rsidRPr="005E4F4B">
        <w:rPr>
          <w:b/>
        </w:rPr>
        <w:t>Individual faculty accounts</w:t>
      </w:r>
      <w:r w:rsidRPr="005E4F4B">
        <w:t xml:space="preserve"> cover the following departments and organisations</w:t>
      </w:r>
    </w:p>
    <w:tbl>
      <w:tblPr>
        <w:tblStyle w:val="TableGrid"/>
        <w:tblW w:w="0" w:type="auto"/>
        <w:tblLook w:val="04A0" w:firstRow="1" w:lastRow="0" w:firstColumn="1" w:lastColumn="0" w:noHBand="0" w:noVBand="1"/>
      </w:tblPr>
      <w:tblGrid>
        <w:gridCol w:w="3061"/>
      </w:tblGrid>
      <w:tr w:rsidR="00DF7B97" w:rsidRPr="005E4F4B" w14:paraId="40AD72B1" w14:textId="32CF0BDC" w:rsidTr="006306F9">
        <w:tc>
          <w:tcPr>
            <w:tcW w:w="3061" w:type="dxa"/>
          </w:tcPr>
          <w:p w14:paraId="747BC480" w14:textId="77777777" w:rsidR="00DF7B97" w:rsidRPr="005E4F4B" w:rsidRDefault="00DF7B97" w:rsidP="0058657B">
            <w:r w:rsidRPr="005E4F4B">
              <w:t>CJBS- 18</w:t>
            </w:r>
          </w:p>
          <w:p w14:paraId="4B2E4E3F" w14:textId="77777777" w:rsidR="00DF7B97" w:rsidRPr="005E4F4B" w:rsidRDefault="00DF7B97" w:rsidP="0058657B">
            <w:pPr>
              <w:rPr>
                <w:b/>
              </w:rPr>
            </w:pPr>
            <w:r w:rsidRPr="005E4F4B">
              <w:rPr>
                <w:b/>
              </w:rPr>
              <w:t xml:space="preserve">Non-CJBS- 30 including:  </w:t>
            </w:r>
          </w:p>
          <w:p w14:paraId="4A7CA885" w14:textId="77777777" w:rsidR="00DF7B97" w:rsidRPr="005E4F4B" w:rsidRDefault="00DF7B97" w:rsidP="0058657B">
            <w:pPr>
              <w:pStyle w:val="ListParagraph"/>
              <w:numPr>
                <w:ilvl w:val="0"/>
                <w:numId w:val="22"/>
              </w:numPr>
            </w:pPr>
            <w:r w:rsidRPr="005E4F4B">
              <w:t>Economics 11</w:t>
            </w:r>
          </w:p>
          <w:p w14:paraId="2B59C3CB" w14:textId="77777777" w:rsidR="00DF7B97" w:rsidRPr="005E4F4B" w:rsidRDefault="00DF7B97" w:rsidP="0058657B">
            <w:pPr>
              <w:pStyle w:val="ListParagraph"/>
              <w:numPr>
                <w:ilvl w:val="0"/>
                <w:numId w:val="22"/>
              </w:numPr>
            </w:pPr>
            <w:r w:rsidRPr="005E4F4B">
              <w:t>CBR 4</w:t>
            </w:r>
          </w:p>
          <w:p w14:paraId="2DB9158B" w14:textId="77777777" w:rsidR="00DF7B97" w:rsidRPr="005E4F4B" w:rsidRDefault="00DF7B97" w:rsidP="0058657B">
            <w:pPr>
              <w:pStyle w:val="ListParagraph"/>
              <w:numPr>
                <w:ilvl w:val="0"/>
                <w:numId w:val="22"/>
              </w:numPr>
            </w:pPr>
            <w:r w:rsidRPr="005E4F4B">
              <w:t>Engineering 3</w:t>
            </w:r>
          </w:p>
          <w:p w14:paraId="307C4452" w14:textId="77777777" w:rsidR="00DF7B97" w:rsidRPr="005E4F4B" w:rsidRDefault="00DF7B97" w:rsidP="0058657B">
            <w:pPr>
              <w:pStyle w:val="ListParagraph"/>
              <w:numPr>
                <w:ilvl w:val="0"/>
                <w:numId w:val="22"/>
              </w:numPr>
            </w:pPr>
            <w:r w:rsidRPr="005E4F4B">
              <w:t>Politics and International Studies 2</w:t>
            </w:r>
          </w:p>
          <w:p w14:paraId="2A55DAED" w14:textId="77777777" w:rsidR="00DF7B97" w:rsidRPr="005E4F4B" w:rsidRDefault="00DF7B97" w:rsidP="0058657B">
            <w:pPr>
              <w:pStyle w:val="ListParagraph"/>
              <w:numPr>
                <w:ilvl w:val="0"/>
                <w:numId w:val="22"/>
              </w:numPr>
            </w:pPr>
            <w:r w:rsidRPr="005E4F4B">
              <w:t>Architecture</w:t>
            </w:r>
          </w:p>
          <w:p w14:paraId="3ABC8778" w14:textId="77777777" w:rsidR="00DF7B97" w:rsidRPr="005E4F4B" w:rsidRDefault="00DF7B97" w:rsidP="0058657B">
            <w:pPr>
              <w:pStyle w:val="ListParagraph"/>
              <w:numPr>
                <w:ilvl w:val="0"/>
                <w:numId w:val="22"/>
              </w:numPr>
            </w:pPr>
            <w:r w:rsidRPr="005E4F4B">
              <w:t xml:space="preserve">CERF </w:t>
            </w:r>
          </w:p>
          <w:p w14:paraId="6DA5EA78" w14:textId="77777777" w:rsidR="00DF7B97" w:rsidRPr="005E4F4B" w:rsidRDefault="00DF7B97" w:rsidP="0058657B">
            <w:pPr>
              <w:pStyle w:val="ListParagraph"/>
              <w:numPr>
                <w:ilvl w:val="0"/>
                <w:numId w:val="22"/>
              </w:numPr>
            </w:pPr>
            <w:r w:rsidRPr="005E4F4B">
              <w:t xml:space="preserve">CRS </w:t>
            </w:r>
          </w:p>
          <w:p w14:paraId="112102AB" w14:textId="77777777" w:rsidR="00DF7B97" w:rsidRPr="005E4F4B" w:rsidRDefault="00DF7B97" w:rsidP="0058657B">
            <w:pPr>
              <w:pStyle w:val="ListParagraph"/>
              <w:numPr>
                <w:ilvl w:val="0"/>
                <w:numId w:val="22"/>
              </w:numPr>
            </w:pPr>
            <w:r w:rsidRPr="005E4F4B">
              <w:t xml:space="preserve">Entrepreneurship Centre </w:t>
            </w:r>
          </w:p>
          <w:p w14:paraId="3A702460" w14:textId="77777777" w:rsidR="00DF7B97" w:rsidRPr="005E4F4B" w:rsidRDefault="00DF7B97" w:rsidP="0058657B">
            <w:pPr>
              <w:pStyle w:val="ListParagraph"/>
              <w:numPr>
                <w:ilvl w:val="0"/>
                <w:numId w:val="22"/>
              </w:numPr>
            </w:pPr>
            <w:r w:rsidRPr="005E4F4B">
              <w:t xml:space="preserve">EPRG </w:t>
            </w:r>
          </w:p>
          <w:p w14:paraId="7B3050EF" w14:textId="77777777" w:rsidR="00DF7B97" w:rsidRPr="005E4F4B" w:rsidRDefault="00DF7B97" w:rsidP="0058657B">
            <w:pPr>
              <w:pStyle w:val="ListParagraph"/>
              <w:numPr>
                <w:ilvl w:val="0"/>
                <w:numId w:val="22"/>
              </w:numPr>
            </w:pPr>
            <w:r w:rsidRPr="005E4F4B">
              <w:t xml:space="preserve">Land Economy </w:t>
            </w:r>
          </w:p>
          <w:p w14:paraId="079DEDC5" w14:textId="77777777" w:rsidR="00DF7B97" w:rsidRPr="005E4F4B" w:rsidRDefault="00DF7B97" w:rsidP="0058657B">
            <w:pPr>
              <w:pStyle w:val="ListParagraph"/>
              <w:numPr>
                <w:ilvl w:val="0"/>
                <w:numId w:val="22"/>
              </w:numPr>
            </w:pPr>
            <w:r w:rsidRPr="005E4F4B">
              <w:t xml:space="preserve">Law </w:t>
            </w:r>
          </w:p>
          <w:p w14:paraId="50B7454E" w14:textId="77777777" w:rsidR="00DF7B97" w:rsidRPr="005E4F4B" w:rsidRDefault="00DF7B97" w:rsidP="0058657B">
            <w:pPr>
              <w:pStyle w:val="ListParagraph"/>
              <w:numPr>
                <w:ilvl w:val="0"/>
                <w:numId w:val="22"/>
              </w:numPr>
            </w:pPr>
            <w:r w:rsidRPr="005E4F4B">
              <w:t>Materials Science and Metallurgy</w:t>
            </w:r>
          </w:p>
          <w:p w14:paraId="21EA97A8" w14:textId="77777777" w:rsidR="00DF7B97" w:rsidRPr="005E4F4B" w:rsidRDefault="00DF7B97" w:rsidP="0058657B">
            <w:pPr>
              <w:pStyle w:val="ListParagraph"/>
              <w:numPr>
                <w:ilvl w:val="0"/>
                <w:numId w:val="22"/>
              </w:numPr>
            </w:pPr>
            <w:r w:rsidRPr="005E4F4B">
              <w:t>Robinson College</w:t>
            </w:r>
          </w:p>
          <w:p w14:paraId="3FC8C519" w14:textId="77777777" w:rsidR="00DF7B97" w:rsidRPr="005E4F4B" w:rsidRDefault="00DF7B97" w:rsidP="0058657B">
            <w:pPr>
              <w:pStyle w:val="ListParagraph"/>
              <w:numPr>
                <w:ilvl w:val="0"/>
                <w:numId w:val="22"/>
              </w:numPr>
            </w:pPr>
            <w:r w:rsidRPr="005E4F4B">
              <w:t>Sociology</w:t>
            </w:r>
          </w:p>
          <w:p w14:paraId="4C06C2E6" w14:textId="77777777" w:rsidR="00DF7B97" w:rsidRPr="005E4F4B" w:rsidRDefault="00DF7B97" w:rsidP="00DD7085"/>
        </w:tc>
      </w:tr>
    </w:tbl>
    <w:p w14:paraId="5915B948" w14:textId="1B8739CF" w:rsidR="00596E6D" w:rsidRPr="005E4F4B" w:rsidRDefault="0058657B" w:rsidP="00835B73">
      <w:r w:rsidRPr="005E4F4B">
        <w:t xml:space="preserve">   </w:t>
      </w:r>
    </w:p>
    <w:p w14:paraId="3171D5D9" w14:textId="77777777" w:rsidR="00835B73" w:rsidRPr="005E4F4B" w:rsidRDefault="00835B73" w:rsidP="00835B73">
      <w:r w:rsidRPr="005E4F4B">
        <w:t xml:space="preserve">Active </w:t>
      </w:r>
      <w:r w:rsidRPr="005E4F4B">
        <w:rPr>
          <w:b/>
        </w:rPr>
        <w:t>PhD accounts</w:t>
      </w:r>
      <w:r w:rsidRPr="005E4F4B">
        <w:t xml:space="preserve"> cover the following faculties and departments:</w:t>
      </w:r>
    </w:p>
    <w:tbl>
      <w:tblPr>
        <w:tblStyle w:val="TableGrid"/>
        <w:tblW w:w="0" w:type="auto"/>
        <w:tblLook w:val="04A0" w:firstRow="1" w:lastRow="0" w:firstColumn="1" w:lastColumn="0" w:noHBand="0" w:noVBand="1"/>
      </w:tblPr>
      <w:tblGrid>
        <w:gridCol w:w="2995"/>
      </w:tblGrid>
      <w:tr w:rsidR="00DF7B97" w:rsidRPr="005E4F4B" w14:paraId="5ADEE092" w14:textId="38463D08" w:rsidTr="00142724">
        <w:tc>
          <w:tcPr>
            <w:tcW w:w="2995" w:type="dxa"/>
          </w:tcPr>
          <w:p w14:paraId="1C760063" w14:textId="77777777" w:rsidR="00DF7B97" w:rsidRPr="005E4F4B" w:rsidRDefault="00DF7B97" w:rsidP="00DF7B97">
            <w:r w:rsidRPr="005E4F4B">
              <w:t>CJBS- 11</w:t>
            </w:r>
          </w:p>
          <w:p w14:paraId="75F991AE" w14:textId="77777777" w:rsidR="00DF7B97" w:rsidRPr="005E4F4B" w:rsidRDefault="00DF7B97" w:rsidP="00DF7B97">
            <w:pPr>
              <w:rPr>
                <w:b/>
              </w:rPr>
            </w:pPr>
            <w:r w:rsidRPr="005E4F4B">
              <w:rPr>
                <w:b/>
              </w:rPr>
              <w:t>Non-CJBS- 39 Including:</w:t>
            </w:r>
          </w:p>
          <w:p w14:paraId="0256B780" w14:textId="77777777" w:rsidR="00DF7B97" w:rsidRPr="005E4F4B" w:rsidRDefault="00DF7B97" w:rsidP="00DF7B97">
            <w:pPr>
              <w:pStyle w:val="ListParagraph"/>
              <w:numPr>
                <w:ilvl w:val="0"/>
                <w:numId w:val="24"/>
              </w:numPr>
            </w:pPr>
            <w:r w:rsidRPr="005E4F4B">
              <w:t>Economics 11</w:t>
            </w:r>
          </w:p>
          <w:p w14:paraId="53CA6392" w14:textId="77777777" w:rsidR="00DF7B97" w:rsidRPr="005E4F4B" w:rsidRDefault="00DF7B97" w:rsidP="00DF7B97">
            <w:pPr>
              <w:pStyle w:val="ListParagraph"/>
              <w:numPr>
                <w:ilvl w:val="0"/>
                <w:numId w:val="24"/>
              </w:numPr>
            </w:pPr>
            <w:r w:rsidRPr="005E4F4B">
              <w:t>Engineering 10</w:t>
            </w:r>
          </w:p>
          <w:p w14:paraId="165AA91E" w14:textId="77777777" w:rsidR="00DF7B97" w:rsidRPr="005E4F4B" w:rsidRDefault="00DF7B97" w:rsidP="00DF7B97">
            <w:pPr>
              <w:pStyle w:val="ListParagraph"/>
              <w:numPr>
                <w:ilvl w:val="0"/>
                <w:numId w:val="24"/>
              </w:numPr>
            </w:pPr>
            <w:r w:rsidRPr="005E4F4B">
              <w:t xml:space="preserve">Land Economy 3 </w:t>
            </w:r>
          </w:p>
          <w:p w14:paraId="2F169C8C" w14:textId="77777777" w:rsidR="00DF7B97" w:rsidRPr="005E4F4B" w:rsidRDefault="00DF7B97" w:rsidP="00DF7B97">
            <w:pPr>
              <w:pStyle w:val="ListParagraph"/>
              <w:numPr>
                <w:ilvl w:val="0"/>
                <w:numId w:val="24"/>
              </w:numPr>
            </w:pPr>
            <w:r w:rsidRPr="005E4F4B">
              <w:t>Chemistry 3</w:t>
            </w:r>
          </w:p>
          <w:p w14:paraId="118066A0" w14:textId="77777777" w:rsidR="00DF7B97" w:rsidRPr="005E4F4B" w:rsidRDefault="00DF7B97" w:rsidP="00DF7B97">
            <w:pPr>
              <w:pStyle w:val="ListParagraph"/>
              <w:numPr>
                <w:ilvl w:val="0"/>
                <w:numId w:val="24"/>
              </w:numPr>
            </w:pPr>
            <w:r w:rsidRPr="005E4F4B">
              <w:t>Computer Science 2</w:t>
            </w:r>
          </w:p>
          <w:p w14:paraId="05EDD1B5" w14:textId="77777777" w:rsidR="00DF7B97" w:rsidRPr="005E4F4B" w:rsidRDefault="00DF7B97" w:rsidP="00DF7B97">
            <w:pPr>
              <w:pStyle w:val="ListParagraph"/>
              <w:numPr>
                <w:ilvl w:val="0"/>
                <w:numId w:val="24"/>
              </w:numPr>
            </w:pPr>
            <w:r w:rsidRPr="005E4F4B">
              <w:t>Physiology 2</w:t>
            </w:r>
          </w:p>
          <w:p w14:paraId="0F92CE78" w14:textId="77777777" w:rsidR="00DF7B97" w:rsidRPr="005E4F4B" w:rsidRDefault="00DF7B97" w:rsidP="00DF7B97">
            <w:pPr>
              <w:pStyle w:val="ListParagraph"/>
              <w:numPr>
                <w:ilvl w:val="0"/>
                <w:numId w:val="24"/>
              </w:numPr>
            </w:pPr>
            <w:r w:rsidRPr="005E4F4B">
              <w:t>Sociology 2</w:t>
            </w:r>
          </w:p>
          <w:p w14:paraId="0E079089" w14:textId="77777777" w:rsidR="00DF7B97" w:rsidRPr="005E4F4B" w:rsidRDefault="00DF7B97" w:rsidP="00DF7B97">
            <w:pPr>
              <w:pStyle w:val="ListParagraph"/>
              <w:numPr>
                <w:ilvl w:val="0"/>
                <w:numId w:val="24"/>
              </w:numPr>
            </w:pPr>
            <w:r w:rsidRPr="005E4F4B">
              <w:t>Biochemistry</w:t>
            </w:r>
          </w:p>
          <w:p w14:paraId="5340A16C" w14:textId="77777777" w:rsidR="00DF7B97" w:rsidRPr="005E4F4B" w:rsidRDefault="00DF7B97" w:rsidP="00DF7B97">
            <w:pPr>
              <w:pStyle w:val="ListParagraph"/>
              <w:numPr>
                <w:ilvl w:val="0"/>
                <w:numId w:val="24"/>
              </w:numPr>
            </w:pPr>
            <w:r w:rsidRPr="005E4F4B">
              <w:t>Chemical Engineering</w:t>
            </w:r>
          </w:p>
          <w:p w14:paraId="717D9B47" w14:textId="77777777" w:rsidR="00DF7B97" w:rsidRPr="005E4F4B" w:rsidRDefault="00DF7B97" w:rsidP="00DF7B97">
            <w:pPr>
              <w:pStyle w:val="ListParagraph"/>
              <w:numPr>
                <w:ilvl w:val="0"/>
                <w:numId w:val="24"/>
              </w:numPr>
            </w:pPr>
            <w:r w:rsidRPr="005E4F4B">
              <w:t>Development Studies</w:t>
            </w:r>
          </w:p>
          <w:p w14:paraId="7ABAD3F9" w14:textId="77777777" w:rsidR="00DF7B97" w:rsidRPr="005E4F4B" w:rsidRDefault="00DF7B97" w:rsidP="00DF7B97">
            <w:pPr>
              <w:pStyle w:val="ListParagraph"/>
              <w:numPr>
                <w:ilvl w:val="0"/>
                <w:numId w:val="24"/>
              </w:numPr>
            </w:pPr>
            <w:bookmarkStart w:id="1" w:name="_Hlk37858517"/>
            <w:r w:rsidRPr="005E4F4B">
              <w:t xml:space="preserve">Earth Sciences </w:t>
            </w:r>
          </w:p>
          <w:bookmarkEnd w:id="1"/>
          <w:p w14:paraId="6C62E7EC" w14:textId="77777777" w:rsidR="00DF7B97" w:rsidRPr="005E4F4B" w:rsidRDefault="00DF7B97" w:rsidP="00DF7B97">
            <w:pPr>
              <w:pStyle w:val="ListParagraph"/>
              <w:numPr>
                <w:ilvl w:val="0"/>
                <w:numId w:val="24"/>
              </w:numPr>
            </w:pPr>
            <w:r w:rsidRPr="005E4F4B">
              <w:t>History</w:t>
            </w:r>
          </w:p>
          <w:p w14:paraId="79A03A2A" w14:textId="40801F9A" w:rsidR="00DF7B97" w:rsidRPr="005E4F4B" w:rsidRDefault="00DF7B97" w:rsidP="00DD7085">
            <w:pPr>
              <w:pStyle w:val="ListParagraph"/>
              <w:numPr>
                <w:ilvl w:val="0"/>
                <w:numId w:val="24"/>
              </w:numPr>
            </w:pPr>
            <w:r w:rsidRPr="005E4F4B">
              <w:t xml:space="preserve">Physics </w:t>
            </w:r>
          </w:p>
        </w:tc>
      </w:tr>
    </w:tbl>
    <w:p w14:paraId="335A3840" w14:textId="77777777" w:rsidR="00596E6D" w:rsidRPr="005E4F4B" w:rsidRDefault="00596E6D" w:rsidP="00835B73"/>
    <w:p w14:paraId="272CC8B7" w14:textId="77777777" w:rsidR="00835B73" w:rsidRPr="005E4F4B" w:rsidRDefault="00835B73" w:rsidP="00835B73">
      <w:pPr>
        <w:pStyle w:val="Heading2"/>
        <w:rPr>
          <w:noProof/>
        </w:rPr>
      </w:pPr>
      <w:r w:rsidRPr="005E4F4B">
        <w:rPr>
          <w:noProof/>
        </w:rPr>
        <w:t>Class accounts</w:t>
      </w:r>
    </w:p>
    <w:p w14:paraId="7C1CE9AC" w14:textId="77777777" w:rsidR="00835B73" w:rsidRPr="005E4F4B" w:rsidRDefault="00EC27EB" w:rsidP="00835B73">
      <w:r w:rsidRPr="005E4F4B">
        <w:t>WRDS</w:t>
      </w:r>
      <w:r w:rsidR="00835B73" w:rsidRPr="005E4F4B">
        <w:t xml:space="preserve"> class accounts support teaching </w:t>
      </w:r>
      <w:r w:rsidR="00E74B26" w:rsidRPr="005E4F4B">
        <w:t xml:space="preserve">and research </w:t>
      </w:r>
      <w:r w:rsidR="00835B73" w:rsidRPr="005E4F4B">
        <w:t>across the following courses:</w:t>
      </w:r>
    </w:p>
    <w:p w14:paraId="7C3D597A" w14:textId="77777777" w:rsidR="00835B73" w:rsidRPr="005E4F4B" w:rsidRDefault="00835B73" w:rsidP="00835B73">
      <w:pPr>
        <w:rPr>
          <w:b/>
        </w:rPr>
      </w:pPr>
      <w:r w:rsidRPr="005E4F4B">
        <w:rPr>
          <w:b/>
        </w:rPr>
        <w:t>At Cambridge Judge Business School:</w:t>
      </w:r>
    </w:p>
    <w:p w14:paraId="589E9009" w14:textId="77777777" w:rsidR="00835B73" w:rsidRPr="005E4F4B" w:rsidRDefault="00835B73" w:rsidP="00835B73">
      <w:pPr>
        <w:pStyle w:val="ListParagraph"/>
        <w:numPr>
          <w:ilvl w:val="0"/>
          <w:numId w:val="10"/>
        </w:numPr>
        <w:tabs>
          <w:tab w:val="left" w:pos="3270"/>
        </w:tabs>
      </w:pPr>
      <w:r w:rsidRPr="005E4F4B">
        <w:t>MBA</w:t>
      </w:r>
      <w:r w:rsidR="00E74B26" w:rsidRPr="005E4F4B">
        <w:rPr>
          <w:rStyle w:val="FootnoteReference"/>
        </w:rPr>
        <w:footnoteReference w:id="1"/>
      </w:r>
      <w:r w:rsidRPr="005E4F4B">
        <w:tab/>
      </w:r>
    </w:p>
    <w:p w14:paraId="560886B4" w14:textId="77777777" w:rsidR="00835B73" w:rsidRPr="005E4F4B" w:rsidRDefault="00835B73" w:rsidP="00835B73">
      <w:pPr>
        <w:pStyle w:val="ListParagraph"/>
        <w:numPr>
          <w:ilvl w:val="0"/>
          <w:numId w:val="10"/>
        </w:numPr>
      </w:pPr>
      <w:r w:rsidRPr="005E4F4B">
        <w:t>EMBA</w:t>
      </w:r>
    </w:p>
    <w:p w14:paraId="202494A3" w14:textId="77777777" w:rsidR="00835B73" w:rsidRPr="005E4F4B" w:rsidRDefault="00835B73" w:rsidP="00835B73">
      <w:pPr>
        <w:pStyle w:val="ListParagraph"/>
        <w:numPr>
          <w:ilvl w:val="0"/>
          <w:numId w:val="10"/>
        </w:numPr>
      </w:pPr>
      <w:proofErr w:type="spellStart"/>
      <w:r w:rsidRPr="005E4F4B">
        <w:t>MFin</w:t>
      </w:r>
      <w:proofErr w:type="spellEnd"/>
    </w:p>
    <w:p w14:paraId="3667049C" w14:textId="77777777" w:rsidR="00835B73" w:rsidRPr="005E4F4B" w:rsidRDefault="00835B73" w:rsidP="00835B73">
      <w:pPr>
        <w:pStyle w:val="ListParagraph"/>
        <w:numPr>
          <w:ilvl w:val="0"/>
          <w:numId w:val="10"/>
        </w:numPr>
      </w:pPr>
      <w:r w:rsidRPr="005E4F4B">
        <w:t>MPhils in Finance</w:t>
      </w:r>
      <w:r w:rsidR="003F2886" w:rsidRPr="005E4F4B">
        <w:t xml:space="preserve"> &amp; MSO</w:t>
      </w:r>
      <w:r w:rsidRPr="005E4F4B">
        <w:t>; Innovation, Strategy and Organization; Technology Policy; and Management</w:t>
      </w:r>
    </w:p>
    <w:p w14:paraId="2928B4E2" w14:textId="77777777" w:rsidR="00835B73" w:rsidRPr="005E4F4B" w:rsidRDefault="00835B73" w:rsidP="00835B73">
      <w:pPr>
        <w:pStyle w:val="ListParagraph"/>
        <w:numPr>
          <w:ilvl w:val="0"/>
          <w:numId w:val="10"/>
        </w:numPr>
      </w:pPr>
      <w:r w:rsidRPr="005E4F4B">
        <w:t>Postgraduate Diploma in Entrepreneurship</w:t>
      </w:r>
    </w:p>
    <w:p w14:paraId="19AFFE46" w14:textId="77777777" w:rsidR="00F93AFD" w:rsidRPr="005E4F4B" w:rsidRDefault="00F93AFD" w:rsidP="00F93AFD">
      <w:pPr>
        <w:pStyle w:val="ListParagraph"/>
        <w:numPr>
          <w:ilvl w:val="0"/>
          <w:numId w:val="10"/>
        </w:numPr>
      </w:pPr>
      <w:proofErr w:type="spellStart"/>
      <w:r w:rsidRPr="005E4F4B">
        <w:rPr>
          <w:rFonts w:cs="Arial"/>
        </w:rPr>
        <w:t>MSt</w:t>
      </w:r>
      <w:proofErr w:type="spellEnd"/>
      <w:r w:rsidRPr="005E4F4B">
        <w:rPr>
          <w:rFonts w:cs="Arial"/>
        </w:rPr>
        <w:t xml:space="preserve"> Social Innovation</w:t>
      </w:r>
    </w:p>
    <w:p w14:paraId="0FBA7170" w14:textId="77777777" w:rsidR="00F93AFD" w:rsidRPr="005E4F4B" w:rsidRDefault="00F93AFD" w:rsidP="00F93AFD">
      <w:pPr>
        <w:pStyle w:val="ListParagraph"/>
        <w:numPr>
          <w:ilvl w:val="0"/>
          <w:numId w:val="10"/>
        </w:numPr>
      </w:pPr>
      <w:proofErr w:type="spellStart"/>
      <w:r w:rsidRPr="005E4F4B">
        <w:rPr>
          <w:rFonts w:cs="Arial"/>
        </w:rPr>
        <w:t>MSt</w:t>
      </w:r>
      <w:proofErr w:type="spellEnd"/>
      <w:r w:rsidRPr="005E4F4B">
        <w:rPr>
          <w:rFonts w:cs="Arial"/>
        </w:rPr>
        <w:t xml:space="preserve"> Entrepreneurship</w:t>
      </w:r>
    </w:p>
    <w:p w14:paraId="7E9E9D64" w14:textId="5E865B81" w:rsidR="00F93AFD" w:rsidRPr="005E4F4B" w:rsidRDefault="00F93AFD" w:rsidP="00835B73">
      <w:pPr>
        <w:pStyle w:val="ListParagraph"/>
        <w:numPr>
          <w:ilvl w:val="0"/>
          <w:numId w:val="10"/>
        </w:numPr>
      </w:pPr>
      <w:proofErr w:type="spellStart"/>
      <w:r w:rsidRPr="005E4F4B">
        <w:t>MAcc</w:t>
      </w:r>
      <w:proofErr w:type="spellEnd"/>
    </w:p>
    <w:p w14:paraId="63715D9F" w14:textId="07F1867F" w:rsidR="00DF7B97" w:rsidRPr="005E4F4B" w:rsidRDefault="00DF7B97" w:rsidP="00835B73">
      <w:pPr>
        <w:pStyle w:val="ListParagraph"/>
        <w:numPr>
          <w:ilvl w:val="0"/>
          <w:numId w:val="10"/>
        </w:numPr>
      </w:pPr>
      <w:r w:rsidRPr="005E4F4B">
        <w:t>MST</w:t>
      </w:r>
    </w:p>
    <w:p w14:paraId="2608FF03" w14:textId="77777777" w:rsidR="00835B73" w:rsidRPr="005E4F4B" w:rsidRDefault="00835B73" w:rsidP="00835B73">
      <w:pPr>
        <w:rPr>
          <w:b/>
        </w:rPr>
      </w:pPr>
    </w:p>
    <w:p w14:paraId="422BEF54" w14:textId="77777777" w:rsidR="00835B73" w:rsidRPr="005E4F4B" w:rsidRDefault="00835B73" w:rsidP="00835B73">
      <w:pPr>
        <w:rPr>
          <w:b/>
        </w:rPr>
      </w:pPr>
      <w:r w:rsidRPr="005E4F4B">
        <w:rPr>
          <w:b/>
        </w:rPr>
        <w:t>Across the wider University:</w:t>
      </w:r>
    </w:p>
    <w:p w14:paraId="2A89502B" w14:textId="77777777" w:rsidR="00835B73" w:rsidRPr="005E4F4B" w:rsidRDefault="00835B73" w:rsidP="00835B73">
      <w:pPr>
        <w:pStyle w:val="ListParagraph"/>
        <w:numPr>
          <w:ilvl w:val="0"/>
          <w:numId w:val="9"/>
        </w:numPr>
      </w:pPr>
      <w:r w:rsidRPr="005E4F4B">
        <w:t>MPhil in Engineering for Sustainable Development (Engineering)</w:t>
      </w:r>
    </w:p>
    <w:p w14:paraId="70D5559D" w14:textId="77777777" w:rsidR="00835B73" w:rsidRPr="005E4F4B" w:rsidRDefault="00835B73" w:rsidP="00835B73">
      <w:pPr>
        <w:pStyle w:val="ListParagraph"/>
        <w:numPr>
          <w:ilvl w:val="0"/>
          <w:numId w:val="9"/>
        </w:numPr>
      </w:pPr>
      <w:r w:rsidRPr="005E4F4B">
        <w:t>MPhil in Bioscience Enterprise (Chemical Engineering and Biotechnology)</w:t>
      </w:r>
    </w:p>
    <w:p w14:paraId="434259A0" w14:textId="77777777" w:rsidR="00835B73" w:rsidRPr="005E4F4B" w:rsidRDefault="00835B73" w:rsidP="00835B73">
      <w:pPr>
        <w:pStyle w:val="ListParagraph"/>
        <w:numPr>
          <w:ilvl w:val="0"/>
          <w:numId w:val="9"/>
        </w:numPr>
      </w:pPr>
      <w:r w:rsidRPr="005E4F4B">
        <w:t>MPhil in Economics (Economics)</w:t>
      </w:r>
    </w:p>
    <w:p w14:paraId="6375370C" w14:textId="77777777" w:rsidR="00835B73" w:rsidRPr="005E4F4B" w:rsidRDefault="00835B73" w:rsidP="00835B73">
      <w:pPr>
        <w:pStyle w:val="ListParagraph"/>
        <w:numPr>
          <w:ilvl w:val="0"/>
          <w:numId w:val="9"/>
        </w:numPr>
      </w:pPr>
      <w:r w:rsidRPr="005E4F4B">
        <w:t>MPhils in Real Estate Finance, Environmental Policy, and Planning, Growth and Regeneration (Land Economy)</w:t>
      </w:r>
    </w:p>
    <w:p w14:paraId="22CDC517" w14:textId="77777777" w:rsidR="006F13BC" w:rsidRPr="005E4F4B" w:rsidRDefault="006F13BC" w:rsidP="00835B73">
      <w:pPr>
        <w:pStyle w:val="ListParagraph"/>
        <w:numPr>
          <w:ilvl w:val="0"/>
          <w:numId w:val="9"/>
        </w:numPr>
      </w:pPr>
      <w:r w:rsidRPr="005E4F4B">
        <w:t>Institute for Manufacturing courses</w:t>
      </w:r>
    </w:p>
    <w:p w14:paraId="4B0ED540" w14:textId="77777777" w:rsidR="00285BEE" w:rsidRPr="005E4F4B" w:rsidRDefault="00285BEE" w:rsidP="00835B73">
      <w:pPr>
        <w:pStyle w:val="ListParagraph"/>
        <w:numPr>
          <w:ilvl w:val="0"/>
          <w:numId w:val="9"/>
        </w:numPr>
      </w:pPr>
      <w:r w:rsidRPr="005E4F4B">
        <w:rPr>
          <w:rFonts w:cs="Arial"/>
        </w:rPr>
        <w:t>Economics undergraduates</w:t>
      </w:r>
    </w:p>
    <w:p w14:paraId="1317E68C" w14:textId="77777777" w:rsidR="001D65EE" w:rsidRPr="005E4F4B" w:rsidRDefault="001D65EE" w:rsidP="001D65EE">
      <w:pPr>
        <w:pStyle w:val="ListParagraph"/>
        <w:numPr>
          <w:ilvl w:val="0"/>
          <w:numId w:val="9"/>
        </w:numPr>
      </w:pPr>
      <w:r w:rsidRPr="005E4F4B">
        <w:t>Master of Studies at the Institute for Sustainability Leadership</w:t>
      </w:r>
      <w:r w:rsidR="00E866B6" w:rsidRPr="005E4F4B">
        <w:rPr>
          <w:rStyle w:val="FootnoteReference"/>
        </w:rPr>
        <w:footnoteReference w:id="2"/>
      </w:r>
    </w:p>
    <w:p w14:paraId="16F44AB9" w14:textId="77777777" w:rsidR="00865FED" w:rsidRPr="005E4F4B" w:rsidRDefault="00865FED" w:rsidP="00865FED">
      <w:pPr>
        <w:pStyle w:val="ListParagraph"/>
        <w:numPr>
          <w:ilvl w:val="0"/>
          <w:numId w:val="9"/>
        </w:numPr>
      </w:pPr>
      <w:r w:rsidRPr="005E4F4B">
        <w:rPr>
          <w:rFonts w:cs="Arial"/>
        </w:rPr>
        <w:t>Land Economy undergraduates</w:t>
      </w:r>
    </w:p>
    <w:p w14:paraId="34E36816" w14:textId="77777777" w:rsidR="00865FED" w:rsidRPr="005E4F4B" w:rsidRDefault="00865FED" w:rsidP="001D65EE">
      <w:pPr>
        <w:pStyle w:val="ListParagraph"/>
        <w:numPr>
          <w:ilvl w:val="0"/>
          <w:numId w:val="9"/>
        </w:numPr>
      </w:pPr>
      <w:r w:rsidRPr="005E4F4B">
        <w:t>MPhil in Sociology</w:t>
      </w:r>
    </w:p>
    <w:p w14:paraId="131CD568" w14:textId="3A9782E4" w:rsidR="00835B73" w:rsidRPr="005E4F4B" w:rsidRDefault="0054740B" w:rsidP="00835B73">
      <w:r w:rsidRPr="005E4F4B">
        <w:t>2</w:t>
      </w:r>
      <w:r w:rsidR="00DF7B97" w:rsidRPr="005E4F4B">
        <w:t>1</w:t>
      </w:r>
      <w:r w:rsidR="003D2D1E" w:rsidRPr="005E4F4B">
        <w:t xml:space="preserve"> class accounts: </w:t>
      </w:r>
      <w:r w:rsidR="00F51E81" w:rsidRPr="005E4F4B">
        <w:t xml:space="preserve">CJBS – </w:t>
      </w:r>
      <w:r w:rsidR="00DF7B97" w:rsidRPr="005E4F4B">
        <w:t>12</w:t>
      </w:r>
      <w:r w:rsidR="00F51E81" w:rsidRPr="005E4F4B">
        <w:t xml:space="preserve">; non-CJBS </w:t>
      </w:r>
      <w:r w:rsidR="00A60190" w:rsidRPr="005E4F4B">
        <w:t>–</w:t>
      </w:r>
      <w:r w:rsidR="00F51E81" w:rsidRPr="005E4F4B">
        <w:t xml:space="preserve"> 9</w:t>
      </w:r>
      <w:r w:rsidR="00A60190" w:rsidRPr="005E4F4B">
        <w:t xml:space="preserve"> (</w:t>
      </w:r>
      <w:r w:rsidR="00DF7B97" w:rsidRPr="005E4F4B">
        <w:t>1</w:t>
      </w:r>
      <w:r w:rsidR="00A60190" w:rsidRPr="005E4F4B">
        <w:t xml:space="preserve"> new account)</w:t>
      </w:r>
    </w:p>
    <w:p w14:paraId="5433C036" w14:textId="77777777" w:rsidR="0054740B" w:rsidRPr="005E4F4B" w:rsidRDefault="0054740B" w:rsidP="00835B73"/>
    <w:p w14:paraId="6061B1C1" w14:textId="77777777" w:rsidR="00835B73" w:rsidRPr="005E4F4B" w:rsidRDefault="00835B73" w:rsidP="00835B73">
      <w:pPr>
        <w:rPr>
          <w:b/>
        </w:rPr>
      </w:pPr>
      <w:r w:rsidRPr="005E4F4B">
        <w:rPr>
          <w:b/>
        </w:rPr>
        <w:t xml:space="preserve">Class Account usage: </w:t>
      </w:r>
    </w:p>
    <w:p w14:paraId="435BB862" w14:textId="32EFE086" w:rsidR="005A117F" w:rsidRPr="005E4F4B" w:rsidRDefault="005A117F" w:rsidP="005A117F">
      <w:pPr>
        <w:rPr>
          <w:u w:val="single"/>
        </w:rPr>
      </w:pPr>
      <w:r w:rsidRPr="005E4F4B">
        <w:rPr>
          <w:u w:val="single"/>
        </w:rPr>
        <w:t>2019-2020</w:t>
      </w:r>
    </w:p>
    <w:p w14:paraId="378543A8" w14:textId="0E8148BE" w:rsidR="00FE51D7" w:rsidRPr="005E4F4B" w:rsidRDefault="00FE51D7" w:rsidP="005A117F">
      <w:pPr>
        <w:rPr>
          <w:u w:val="single"/>
        </w:rPr>
      </w:pPr>
    </w:p>
    <w:p w14:paraId="10D06A28" w14:textId="317EC884" w:rsidR="00FE51D7" w:rsidRPr="005E4F4B" w:rsidRDefault="00FE51D7" w:rsidP="005A117F">
      <w:r w:rsidRPr="005E4F4B">
        <w:t xml:space="preserve">This year, the CJBS </w:t>
      </w:r>
      <w:proofErr w:type="spellStart"/>
      <w:r w:rsidRPr="005E4F4B">
        <w:t>Infolib</w:t>
      </w:r>
      <w:proofErr w:type="spellEnd"/>
      <w:r w:rsidRPr="005E4F4B">
        <w:t xml:space="preserve"> team piloted a teaching project using the temporary account function to facilitate a training event for 30 business librarians from across the UK. This has skewed usage in favour of CJBS for the first time, but also shows the flexibility of WRDS’ temporary account and </w:t>
      </w:r>
      <w:proofErr w:type="spellStart"/>
      <w:r w:rsidRPr="005E4F4B">
        <w:t>daypass</w:t>
      </w:r>
      <w:proofErr w:type="spellEnd"/>
      <w:r w:rsidRPr="005E4F4B">
        <w:t xml:space="preserve"> scheme, meaning we can offer WRDS to co-researchers and visitors </w:t>
      </w:r>
      <w:r w:rsidR="00F14B8D" w:rsidRPr="005E4F4B">
        <w:t xml:space="preserve">immediately </w:t>
      </w:r>
      <w:r w:rsidRPr="005E4F4B">
        <w:t xml:space="preserve">based </w:t>
      </w:r>
      <w:r w:rsidRPr="005E4F4B">
        <w:lastRenderedPageBreak/>
        <w:t xml:space="preserve">upon their needs, rather than waiting for full University credentials. This mode of access is now available to all parts of the University, facilitating simple access to data for </w:t>
      </w:r>
      <w:r w:rsidR="00F14B8D" w:rsidRPr="005E4F4B">
        <w:t>cross</w:t>
      </w:r>
      <w:r w:rsidRPr="005E4F4B">
        <w:t xml:space="preserve">-University research for the first time ever. </w:t>
      </w:r>
    </w:p>
    <w:p w14:paraId="30BD663D" w14:textId="46DA5B4C" w:rsidR="005A117F" w:rsidRPr="005E4F4B" w:rsidRDefault="005A117F" w:rsidP="005A117F">
      <w:r w:rsidRPr="005E4F4B">
        <w:t xml:space="preserve">200 sessions, </w:t>
      </w:r>
      <w:r w:rsidRPr="005E4F4B">
        <w:rPr>
          <w:b/>
        </w:rPr>
        <w:t>57.5% from CJBS accounts.</w:t>
      </w:r>
      <w:r w:rsidRPr="005E4F4B">
        <w:t xml:space="preserve"> Most logins from BLA conference temporary account (77)</w:t>
      </w:r>
    </w:p>
    <w:p w14:paraId="6D07F571" w14:textId="77777777" w:rsidR="005A117F" w:rsidRPr="005E4F4B" w:rsidRDefault="005A117F" w:rsidP="005A117F">
      <w:r w:rsidRPr="005E4F4B">
        <w:t>All CJBS class accounts total sessions – 115</w:t>
      </w:r>
    </w:p>
    <w:p w14:paraId="655FF499" w14:textId="32FAEEB7" w:rsidR="005A117F" w:rsidRPr="005E4F4B" w:rsidRDefault="005A117F" w:rsidP="005A117F">
      <w:bookmarkStart w:id="2" w:name="_Hlk34748018"/>
      <w:r w:rsidRPr="005E4F4B">
        <w:t>BLA temp account - 77</w:t>
      </w:r>
    </w:p>
    <w:bookmarkEnd w:id="2"/>
    <w:p w14:paraId="2D3777DC" w14:textId="77777777" w:rsidR="005A117F" w:rsidRPr="005E4F4B" w:rsidRDefault="005A117F" w:rsidP="005A117F">
      <w:r w:rsidRPr="005E4F4B">
        <w:t>MST - 17</w:t>
      </w:r>
    </w:p>
    <w:p w14:paraId="43FE0A70" w14:textId="77777777" w:rsidR="005A117F" w:rsidRPr="005E4F4B" w:rsidRDefault="005A117F" w:rsidP="005A117F">
      <w:r w:rsidRPr="005E4F4B">
        <w:t>MPhil Finance &amp; MSO – 12</w:t>
      </w:r>
    </w:p>
    <w:p w14:paraId="03E34A86" w14:textId="77777777" w:rsidR="005A117F" w:rsidRPr="005E4F4B" w:rsidRDefault="005A117F" w:rsidP="005A117F">
      <w:proofErr w:type="spellStart"/>
      <w:r w:rsidRPr="005E4F4B">
        <w:t>MFin</w:t>
      </w:r>
      <w:proofErr w:type="spellEnd"/>
      <w:r w:rsidRPr="005E4F4B">
        <w:t xml:space="preserve"> – 8 </w:t>
      </w:r>
    </w:p>
    <w:p w14:paraId="41AEB65E" w14:textId="77777777" w:rsidR="005A117F" w:rsidRPr="005E4F4B" w:rsidRDefault="005A117F" w:rsidP="005A117F">
      <w:r w:rsidRPr="005E4F4B">
        <w:t>EMBA – 1</w:t>
      </w:r>
    </w:p>
    <w:p w14:paraId="3D6C86DA" w14:textId="77777777" w:rsidR="00F41F0B" w:rsidRPr="005E4F4B" w:rsidRDefault="00F41F0B" w:rsidP="00F41F0B"/>
    <w:p w14:paraId="60FEA898" w14:textId="77777777" w:rsidR="005A117F" w:rsidRPr="005E4F4B" w:rsidRDefault="005A117F" w:rsidP="005A117F">
      <w:r w:rsidRPr="005E4F4B">
        <w:t>All non-CJBS class accounts total sessions - 85</w:t>
      </w:r>
    </w:p>
    <w:p w14:paraId="2496AC95" w14:textId="77777777" w:rsidR="005A117F" w:rsidRPr="005E4F4B" w:rsidRDefault="005A117F" w:rsidP="005A117F">
      <w:r w:rsidRPr="005E4F4B">
        <w:t>Economics Undergraduates – 48</w:t>
      </w:r>
    </w:p>
    <w:p w14:paraId="4367900B" w14:textId="77777777" w:rsidR="005A117F" w:rsidRPr="005E4F4B" w:rsidRDefault="005A117F" w:rsidP="005A117F">
      <w:pPr>
        <w:tabs>
          <w:tab w:val="left" w:pos="5532"/>
        </w:tabs>
      </w:pPr>
      <w:r w:rsidRPr="005E4F4B">
        <w:t>Land Economy MPhil – 18</w:t>
      </w:r>
    </w:p>
    <w:p w14:paraId="770DCD82" w14:textId="77777777" w:rsidR="005A117F" w:rsidRPr="005E4F4B" w:rsidRDefault="005A117F" w:rsidP="005A117F">
      <w:r w:rsidRPr="005E4F4B">
        <w:t xml:space="preserve">Economics MPhil – 15    </w:t>
      </w:r>
    </w:p>
    <w:p w14:paraId="6791FA6C" w14:textId="77777777" w:rsidR="005A117F" w:rsidRPr="005E4F4B" w:rsidRDefault="005A117F" w:rsidP="005A117F">
      <w:r w:rsidRPr="005E4F4B">
        <w:rPr>
          <w:rFonts w:cs="Arial"/>
        </w:rPr>
        <w:t>Engineering - 2</w:t>
      </w:r>
    </w:p>
    <w:p w14:paraId="6640E75C" w14:textId="77777777" w:rsidR="005A117F" w:rsidRPr="005E4F4B" w:rsidRDefault="005A117F" w:rsidP="005A117F">
      <w:r w:rsidRPr="005E4F4B">
        <w:t>Bioscience – 1</w:t>
      </w:r>
    </w:p>
    <w:p w14:paraId="62F8A45D" w14:textId="77777777" w:rsidR="005A117F" w:rsidRPr="005E4F4B" w:rsidRDefault="005A117F" w:rsidP="005A117F">
      <w:r w:rsidRPr="005E4F4B">
        <w:rPr>
          <w:rFonts w:cs="Arial"/>
        </w:rPr>
        <w:t>Sustainability Leadership - 1</w:t>
      </w:r>
    </w:p>
    <w:p w14:paraId="2406E7CC" w14:textId="2655C6BA" w:rsidR="00F41F0B" w:rsidRPr="005E4F4B" w:rsidRDefault="00F41F0B" w:rsidP="00835B73">
      <w:pPr>
        <w:rPr>
          <w:b/>
        </w:rPr>
      </w:pPr>
    </w:p>
    <w:p w14:paraId="6105049F" w14:textId="77777777" w:rsidR="005A117F" w:rsidRPr="005E4F4B" w:rsidRDefault="005A117F" w:rsidP="005A117F">
      <w:pPr>
        <w:rPr>
          <w:bCs/>
        </w:rPr>
      </w:pPr>
      <w:r w:rsidRPr="005E4F4B">
        <w:rPr>
          <w:bCs/>
          <w:u w:val="single"/>
        </w:rPr>
        <w:t>2018-2019</w:t>
      </w:r>
      <w:r w:rsidRPr="005E4F4B">
        <w:rPr>
          <w:bCs/>
        </w:rPr>
        <w:t> </w:t>
      </w:r>
    </w:p>
    <w:p w14:paraId="188F3250" w14:textId="77777777" w:rsidR="005A117F" w:rsidRPr="005E4F4B" w:rsidRDefault="005A117F" w:rsidP="005A117F">
      <w:pPr>
        <w:rPr>
          <w:bCs/>
        </w:rPr>
      </w:pPr>
      <w:r w:rsidRPr="005E4F4B">
        <w:rPr>
          <w:bCs/>
        </w:rPr>
        <w:t>668 sessions, </w:t>
      </w:r>
      <w:r w:rsidRPr="005E4F4B">
        <w:rPr>
          <w:b/>
        </w:rPr>
        <w:t>86.8% from non-CJBS accounts</w:t>
      </w:r>
      <w:r w:rsidRPr="005E4F4B">
        <w:rPr>
          <w:bCs/>
        </w:rPr>
        <w:t>. Most logins from Land Economy MPhil (345) </w:t>
      </w:r>
    </w:p>
    <w:p w14:paraId="4889E5C7" w14:textId="77777777" w:rsidR="005A117F" w:rsidRPr="005E4F4B" w:rsidRDefault="005A117F" w:rsidP="005A117F">
      <w:pPr>
        <w:rPr>
          <w:bCs/>
        </w:rPr>
      </w:pPr>
      <w:r w:rsidRPr="005E4F4B">
        <w:rPr>
          <w:bCs/>
        </w:rPr>
        <w:t>All CJBS class accounts total sessions – 88 </w:t>
      </w:r>
    </w:p>
    <w:p w14:paraId="6D40DE67" w14:textId="77777777" w:rsidR="005A117F" w:rsidRPr="005E4F4B" w:rsidRDefault="005A117F" w:rsidP="005A117F">
      <w:pPr>
        <w:rPr>
          <w:bCs/>
        </w:rPr>
      </w:pPr>
      <w:r w:rsidRPr="005E4F4B">
        <w:rPr>
          <w:bCs/>
        </w:rPr>
        <w:t>MPhil Finance &amp; MSO – used 52 times </w:t>
      </w:r>
    </w:p>
    <w:p w14:paraId="6CA110D3" w14:textId="77777777" w:rsidR="005A117F" w:rsidRPr="005E4F4B" w:rsidRDefault="005A117F" w:rsidP="005A117F">
      <w:pPr>
        <w:rPr>
          <w:bCs/>
        </w:rPr>
      </w:pPr>
      <w:r w:rsidRPr="005E4F4B">
        <w:rPr>
          <w:bCs/>
        </w:rPr>
        <w:t>MBA – 24  </w:t>
      </w:r>
    </w:p>
    <w:p w14:paraId="7A0F4EC8" w14:textId="77777777" w:rsidR="005A117F" w:rsidRPr="005E4F4B" w:rsidRDefault="005A117F" w:rsidP="005A117F">
      <w:pPr>
        <w:rPr>
          <w:bCs/>
        </w:rPr>
      </w:pPr>
      <w:proofErr w:type="spellStart"/>
      <w:r w:rsidRPr="005E4F4B">
        <w:rPr>
          <w:bCs/>
        </w:rPr>
        <w:t>MFin</w:t>
      </w:r>
      <w:proofErr w:type="spellEnd"/>
      <w:r w:rsidRPr="005E4F4B">
        <w:rPr>
          <w:bCs/>
        </w:rPr>
        <w:t xml:space="preserve"> – 6  </w:t>
      </w:r>
    </w:p>
    <w:p w14:paraId="384E50A8" w14:textId="77777777" w:rsidR="005A117F" w:rsidRPr="005E4F4B" w:rsidRDefault="005A117F" w:rsidP="005A117F">
      <w:pPr>
        <w:rPr>
          <w:bCs/>
        </w:rPr>
      </w:pPr>
      <w:r w:rsidRPr="005E4F4B">
        <w:rPr>
          <w:bCs/>
        </w:rPr>
        <w:t>EMBA – 4 </w:t>
      </w:r>
    </w:p>
    <w:p w14:paraId="2F791C91" w14:textId="77777777" w:rsidR="005A117F" w:rsidRPr="005E4F4B" w:rsidRDefault="005A117F" w:rsidP="005A117F">
      <w:pPr>
        <w:rPr>
          <w:bCs/>
        </w:rPr>
      </w:pPr>
      <w:r w:rsidRPr="005E4F4B">
        <w:rPr>
          <w:bCs/>
        </w:rPr>
        <w:t>MPhil in Management - 1 </w:t>
      </w:r>
    </w:p>
    <w:p w14:paraId="5449B0DB" w14:textId="77777777" w:rsidR="005A117F" w:rsidRPr="005E4F4B" w:rsidRDefault="005A117F" w:rsidP="005A117F">
      <w:pPr>
        <w:rPr>
          <w:bCs/>
        </w:rPr>
      </w:pPr>
      <w:proofErr w:type="spellStart"/>
      <w:r w:rsidRPr="005E4F4B">
        <w:rPr>
          <w:bCs/>
        </w:rPr>
        <w:t>MSt</w:t>
      </w:r>
      <w:proofErr w:type="spellEnd"/>
      <w:r w:rsidRPr="005E4F4B">
        <w:rPr>
          <w:bCs/>
        </w:rPr>
        <w:t xml:space="preserve"> Social Innovation - 1 </w:t>
      </w:r>
    </w:p>
    <w:p w14:paraId="2A1294A8" w14:textId="77777777" w:rsidR="005A117F" w:rsidRPr="005E4F4B" w:rsidRDefault="005A117F" w:rsidP="005A117F">
      <w:pPr>
        <w:rPr>
          <w:bCs/>
        </w:rPr>
      </w:pPr>
      <w:r w:rsidRPr="005E4F4B">
        <w:rPr>
          <w:bCs/>
        </w:rPr>
        <w:t> </w:t>
      </w:r>
    </w:p>
    <w:p w14:paraId="25DDB55E" w14:textId="77777777" w:rsidR="005A117F" w:rsidRPr="005E4F4B" w:rsidRDefault="005A117F" w:rsidP="005A117F">
      <w:pPr>
        <w:rPr>
          <w:bCs/>
        </w:rPr>
      </w:pPr>
      <w:r w:rsidRPr="005E4F4B">
        <w:rPr>
          <w:bCs/>
        </w:rPr>
        <w:t>All non-CJBS class accounts total sessions - 580 </w:t>
      </w:r>
    </w:p>
    <w:p w14:paraId="4583A3CD" w14:textId="77777777" w:rsidR="005A117F" w:rsidRPr="005E4F4B" w:rsidRDefault="005A117F" w:rsidP="005A117F">
      <w:pPr>
        <w:rPr>
          <w:bCs/>
        </w:rPr>
      </w:pPr>
      <w:r w:rsidRPr="005E4F4B">
        <w:rPr>
          <w:bCs/>
        </w:rPr>
        <w:t>Land Economy MPhil – 345 </w:t>
      </w:r>
    </w:p>
    <w:p w14:paraId="662FC257" w14:textId="77777777" w:rsidR="005A117F" w:rsidRPr="005E4F4B" w:rsidRDefault="005A117F" w:rsidP="005A117F">
      <w:pPr>
        <w:rPr>
          <w:bCs/>
        </w:rPr>
      </w:pPr>
      <w:r w:rsidRPr="005E4F4B">
        <w:rPr>
          <w:bCs/>
        </w:rPr>
        <w:t>Economics Undergraduates – 156 </w:t>
      </w:r>
    </w:p>
    <w:p w14:paraId="513F7FC3" w14:textId="77777777" w:rsidR="005A117F" w:rsidRPr="005E4F4B" w:rsidRDefault="005A117F" w:rsidP="005A117F">
      <w:pPr>
        <w:rPr>
          <w:bCs/>
        </w:rPr>
      </w:pPr>
      <w:r w:rsidRPr="005E4F4B">
        <w:rPr>
          <w:bCs/>
        </w:rPr>
        <w:t>Land Economy Undergraduates - 61 </w:t>
      </w:r>
    </w:p>
    <w:p w14:paraId="0C1534DC" w14:textId="77777777" w:rsidR="005A117F" w:rsidRPr="005E4F4B" w:rsidRDefault="005A117F" w:rsidP="005A117F">
      <w:pPr>
        <w:rPr>
          <w:bCs/>
        </w:rPr>
      </w:pPr>
      <w:r w:rsidRPr="005E4F4B">
        <w:rPr>
          <w:bCs/>
        </w:rPr>
        <w:t>Bioscience - 15 </w:t>
      </w:r>
    </w:p>
    <w:p w14:paraId="2499874F" w14:textId="77777777" w:rsidR="005A117F" w:rsidRPr="005E4F4B" w:rsidRDefault="005A117F" w:rsidP="005A117F">
      <w:pPr>
        <w:rPr>
          <w:bCs/>
        </w:rPr>
      </w:pPr>
      <w:r w:rsidRPr="005E4F4B">
        <w:rPr>
          <w:bCs/>
        </w:rPr>
        <w:lastRenderedPageBreak/>
        <w:t>Economics MPhil – 3     </w:t>
      </w:r>
    </w:p>
    <w:p w14:paraId="3C7A21A1" w14:textId="77777777" w:rsidR="007332C5" w:rsidRPr="005E4F4B" w:rsidRDefault="007332C5">
      <w:pPr>
        <w:spacing w:after="200"/>
      </w:pPr>
    </w:p>
    <w:p w14:paraId="3468DF0D" w14:textId="77777777" w:rsidR="00835B73" w:rsidRPr="005E4F4B" w:rsidRDefault="00835B73" w:rsidP="00835B73">
      <w:pPr>
        <w:pStyle w:val="Heading1"/>
        <w:rPr>
          <w:noProof/>
        </w:rPr>
      </w:pPr>
      <w:r w:rsidRPr="005E4F4B">
        <w:rPr>
          <w:noProof/>
        </w:rPr>
        <w:t>How is the WRDS platform used?</w:t>
      </w:r>
    </w:p>
    <w:p w14:paraId="3641CD17" w14:textId="77777777" w:rsidR="00F04437" w:rsidRPr="005E4F4B" w:rsidRDefault="00A04F33" w:rsidP="00835B73">
      <w:pPr>
        <w:rPr>
          <w:rFonts w:cs="Arial"/>
          <w:sz w:val="20"/>
          <w:szCs w:val="20"/>
        </w:rPr>
      </w:pPr>
      <w:r w:rsidRPr="005E4F4B">
        <w:rPr>
          <w:rFonts w:cs="Arial"/>
          <w:sz w:val="20"/>
          <w:szCs w:val="20"/>
        </w:rPr>
        <w:t xml:space="preserve">The WRDS platform can be accessed through its website </w:t>
      </w:r>
      <w:hyperlink r:id="rId12" w:history="1">
        <w:r w:rsidRPr="005E4F4B">
          <w:rPr>
            <w:rStyle w:val="Hyperlink"/>
            <w:rFonts w:cs="Arial"/>
            <w:sz w:val="20"/>
            <w:szCs w:val="20"/>
          </w:rPr>
          <w:t>https://wrds-web.wharton.upenn.edu</w:t>
        </w:r>
      </w:hyperlink>
      <w:r w:rsidRPr="005E4F4B">
        <w:rPr>
          <w:rFonts w:cs="Arial"/>
          <w:sz w:val="20"/>
          <w:szCs w:val="20"/>
        </w:rPr>
        <w:t xml:space="preserve"> or through </w:t>
      </w:r>
      <w:proofErr w:type="gramStart"/>
      <w:r w:rsidRPr="005E4F4B">
        <w:rPr>
          <w:rFonts w:cs="Arial"/>
          <w:sz w:val="20"/>
          <w:szCs w:val="20"/>
        </w:rPr>
        <w:t>a</w:t>
      </w:r>
      <w:proofErr w:type="gramEnd"/>
      <w:r w:rsidRPr="005E4F4B">
        <w:rPr>
          <w:rFonts w:cs="Arial"/>
          <w:sz w:val="20"/>
          <w:szCs w:val="20"/>
        </w:rPr>
        <w:t xml:space="preserve"> SSH client. The majority of users access the datasets through a browser. </w:t>
      </w:r>
    </w:p>
    <w:p w14:paraId="1565BD41" w14:textId="77777777" w:rsidR="00A04F33" w:rsidRPr="005E4F4B" w:rsidRDefault="00A04F33" w:rsidP="00835B73">
      <w:pPr>
        <w:rPr>
          <w:rFonts w:cs="Arial"/>
          <w:sz w:val="20"/>
          <w:szCs w:val="20"/>
        </w:rPr>
      </w:pPr>
      <w:r w:rsidRPr="005E4F4B">
        <w:rPr>
          <w:rFonts w:cs="Arial"/>
          <w:sz w:val="20"/>
          <w:szCs w:val="20"/>
        </w:rPr>
        <w:t>Usage d</w:t>
      </w:r>
      <w:r w:rsidR="00835B73" w:rsidRPr="005E4F4B">
        <w:rPr>
          <w:rFonts w:cs="Arial"/>
          <w:sz w:val="20"/>
          <w:szCs w:val="20"/>
        </w:rPr>
        <w:t xml:space="preserve">ata </w:t>
      </w:r>
      <w:r w:rsidRPr="005E4F4B">
        <w:rPr>
          <w:rFonts w:cs="Arial"/>
          <w:sz w:val="20"/>
          <w:szCs w:val="20"/>
        </w:rPr>
        <w:t>for those using the</w:t>
      </w:r>
      <w:r w:rsidR="00835B73" w:rsidRPr="005E4F4B">
        <w:rPr>
          <w:rFonts w:cs="Arial"/>
          <w:sz w:val="20"/>
          <w:szCs w:val="20"/>
        </w:rPr>
        <w:t xml:space="preserve"> WRDS website</w:t>
      </w:r>
      <w:r w:rsidRPr="005E4F4B">
        <w:rPr>
          <w:rFonts w:cs="Arial"/>
          <w:sz w:val="20"/>
          <w:szCs w:val="20"/>
        </w:rPr>
        <w:t xml:space="preserve"> is much more detailed than those accessing via SSH connection. The website data is described in detail below, but for a complete picture </w:t>
      </w:r>
      <w:r w:rsidR="00835B73" w:rsidRPr="005E4F4B">
        <w:rPr>
          <w:rFonts w:cs="Arial"/>
          <w:sz w:val="20"/>
          <w:szCs w:val="20"/>
        </w:rPr>
        <w:t>the raw query counts (including SSH queries) are as follows:</w:t>
      </w:r>
    </w:p>
    <w:tbl>
      <w:tblPr>
        <w:tblStyle w:val="TableGrid"/>
        <w:tblpPr w:leftFromText="180" w:rightFromText="180" w:vertAnchor="text" w:horzAnchor="margin" w:tblpY="126"/>
        <w:tblW w:w="14455"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shd w:val="clear" w:color="auto" w:fill="FFB81C"/>
        <w:tblCellMar>
          <w:top w:w="57" w:type="dxa"/>
          <w:bottom w:w="57" w:type="dxa"/>
        </w:tblCellMar>
        <w:tblLook w:val="04A0" w:firstRow="1" w:lastRow="0" w:firstColumn="1" w:lastColumn="0" w:noHBand="0" w:noVBand="1"/>
      </w:tblPr>
      <w:tblGrid>
        <w:gridCol w:w="1319"/>
        <w:gridCol w:w="728"/>
        <w:gridCol w:w="1147"/>
        <w:gridCol w:w="1171"/>
        <w:gridCol w:w="1300"/>
        <w:gridCol w:w="1560"/>
        <w:gridCol w:w="1559"/>
        <w:gridCol w:w="2977"/>
        <w:gridCol w:w="2694"/>
      </w:tblGrid>
      <w:tr w:rsidR="005A117F" w:rsidRPr="005E4F4B" w14:paraId="1D3AABDB" w14:textId="6EB8E9D9" w:rsidTr="00A55DF9">
        <w:trPr>
          <w:trHeight w:val="229"/>
        </w:trPr>
        <w:tc>
          <w:tcPr>
            <w:tcW w:w="1319" w:type="dxa"/>
            <w:shd w:val="clear" w:color="auto" w:fill="FFB81C"/>
          </w:tcPr>
          <w:p w14:paraId="7B1A2E8B" w14:textId="77777777" w:rsidR="005A117F" w:rsidRPr="005E4F4B" w:rsidRDefault="005A117F" w:rsidP="005A117F">
            <w:pPr>
              <w:rPr>
                <w:rFonts w:cs="Arial"/>
                <w:b/>
                <w:sz w:val="20"/>
              </w:rPr>
            </w:pPr>
          </w:p>
        </w:tc>
        <w:tc>
          <w:tcPr>
            <w:tcW w:w="728" w:type="dxa"/>
            <w:shd w:val="clear" w:color="auto" w:fill="FFB81C"/>
          </w:tcPr>
          <w:p w14:paraId="367872B9" w14:textId="77777777" w:rsidR="005A117F" w:rsidRPr="005E4F4B" w:rsidRDefault="005A117F" w:rsidP="005A117F">
            <w:pPr>
              <w:rPr>
                <w:rFonts w:cs="Arial"/>
                <w:b/>
                <w:sz w:val="20"/>
              </w:rPr>
            </w:pPr>
            <w:r w:rsidRPr="005E4F4B">
              <w:rPr>
                <w:rFonts w:cs="Arial"/>
                <w:b/>
                <w:sz w:val="20"/>
              </w:rPr>
              <w:t>2013-14</w:t>
            </w:r>
          </w:p>
        </w:tc>
        <w:tc>
          <w:tcPr>
            <w:tcW w:w="1147" w:type="dxa"/>
            <w:shd w:val="clear" w:color="auto" w:fill="FFB81C"/>
          </w:tcPr>
          <w:p w14:paraId="45D5F029" w14:textId="77777777" w:rsidR="005A117F" w:rsidRPr="005E4F4B" w:rsidRDefault="005A117F" w:rsidP="005A117F">
            <w:pPr>
              <w:rPr>
                <w:rFonts w:cs="Arial"/>
                <w:b/>
                <w:sz w:val="20"/>
              </w:rPr>
            </w:pPr>
            <w:r w:rsidRPr="005E4F4B">
              <w:rPr>
                <w:rFonts w:cs="Arial"/>
                <w:b/>
                <w:sz w:val="20"/>
              </w:rPr>
              <w:t>2014-15</w:t>
            </w:r>
          </w:p>
          <w:p w14:paraId="3B6B1D47" w14:textId="77777777" w:rsidR="005A117F" w:rsidRPr="005E4F4B" w:rsidRDefault="005A117F" w:rsidP="005A117F">
            <w:pPr>
              <w:rPr>
                <w:rFonts w:cs="Arial"/>
                <w:b/>
                <w:sz w:val="20"/>
              </w:rPr>
            </w:pPr>
            <w:r w:rsidRPr="005E4F4B">
              <w:rPr>
                <w:rFonts w:cs="Arial"/>
                <w:b/>
                <w:sz w:val="20"/>
              </w:rPr>
              <w:t>(web plus SSH)</w:t>
            </w:r>
          </w:p>
        </w:tc>
        <w:tc>
          <w:tcPr>
            <w:tcW w:w="1171" w:type="dxa"/>
            <w:shd w:val="clear" w:color="auto" w:fill="FFB81C"/>
          </w:tcPr>
          <w:p w14:paraId="174EF21B" w14:textId="77777777" w:rsidR="005A117F" w:rsidRPr="005E4F4B" w:rsidRDefault="005A117F" w:rsidP="005A117F">
            <w:pPr>
              <w:rPr>
                <w:rFonts w:cs="Arial"/>
                <w:b/>
                <w:sz w:val="20"/>
              </w:rPr>
            </w:pPr>
            <w:r w:rsidRPr="005E4F4B">
              <w:rPr>
                <w:rFonts w:cs="Arial"/>
                <w:b/>
                <w:sz w:val="20"/>
              </w:rPr>
              <w:t>2015-16</w:t>
            </w:r>
          </w:p>
          <w:p w14:paraId="4AAAA9F5" w14:textId="77777777" w:rsidR="005A117F" w:rsidRPr="005E4F4B" w:rsidRDefault="005A117F" w:rsidP="005A117F">
            <w:pPr>
              <w:rPr>
                <w:rFonts w:cs="Arial"/>
                <w:b/>
                <w:sz w:val="20"/>
              </w:rPr>
            </w:pPr>
            <w:r w:rsidRPr="005E4F4B">
              <w:rPr>
                <w:rFonts w:cs="Arial"/>
                <w:b/>
                <w:sz w:val="20"/>
              </w:rPr>
              <w:t>(web plus SSH)</w:t>
            </w:r>
          </w:p>
        </w:tc>
        <w:tc>
          <w:tcPr>
            <w:tcW w:w="1300" w:type="dxa"/>
            <w:shd w:val="clear" w:color="auto" w:fill="FFB81C"/>
          </w:tcPr>
          <w:p w14:paraId="10470608" w14:textId="77777777" w:rsidR="005A117F" w:rsidRPr="005E4F4B" w:rsidRDefault="005A117F" w:rsidP="005A117F">
            <w:pPr>
              <w:rPr>
                <w:rFonts w:cs="Arial"/>
                <w:b/>
                <w:sz w:val="20"/>
              </w:rPr>
            </w:pPr>
            <w:r w:rsidRPr="005E4F4B">
              <w:rPr>
                <w:rFonts w:cs="Arial"/>
                <w:b/>
                <w:sz w:val="20"/>
              </w:rPr>
              <w:t>2016-17</w:t>
            </w:r>
          </w:p>
          <w:p w14:paraId="0FBF1536" w14:textId="77777777" w:rsidR="005A117F" w:rsidRPr="005E4F4B" w:rsidRDefault="005A117F" w:rsidP="005A117F">
            <w:pPr>
              <w:rPr>
                <w:rFonts w:cs="Arial"/>
                <w:b/>
                <w:sz w:val="20"/>
              </w:rPr>
            </w:pPr>
            <w:r w:rsidRPr="005E4F4B">
              <w:rPr>
                <w:rFonts w:cs="Arial"/>
                <w:b/>
                <w:sz w:val="20"/>
              </w:rPr>
              <w:t>(web plus SSH)</w:t>
            </w:r>
          </w:p>
        </w:tc>
        <w:tc>
          <w:tcPr>
            <w:tcW w:w="1560" w:type="dxa"/>
            <w:shd w:val="clear" w:color="auto" w:fill="FFB81C"/>
          </w:tcPr>
          <w:p w14:paraId="309D63DA" w14:textId="77777777" w:rsidR="005A117F" w:rsidRPr="005E4F4B" w:rsidRDefault="005A117F" w:rsidP="005A117F">
            <w:pPr>
              <w:rPr>
                <w:rFonts w:cs="Arial"/>
                <w:b/>
                <w:sz w:val="20"/>
              </w:rPr>
            </w:pPr>
            <w:r w:rsidRPr="005E4F4B">
              <w:rPr>
                <w:rFonts w:cs="Arial"/>
                <w:b/>
                <w:sz w:val="20"/>
              </w:rPr>
              <w:t>2017-2018</w:t>
            </w:r>
          </w:p>
          <w:p w14:paraId="210C749E" w14:textId="77777777" w:rsidR="005A117F" w:rsidRPr="005E4F4B" w:rsidRDefault="005A117F" w:rsidP="005A117F">
            <w:pPr>
              <w:rPr>
                <w:rFonts w:cs="Arial"/>
                <w:b/>
                <w:sz w:val="20"/>
              </w:rPr>
            </w:pPr>
            <w:r w:rsidRPr="005E4F4B">
              <w:rPr>
                <w:rFonts w:cs="Arial"/>
                <w:b/>
                <w:sz w:val="20"/>
              </w:rPr>
              <w:t>(web plus SSH)</w:t>
            </w:r>
          </w:p>
        </w:tc>
        <w:tc>
          <w:tcPr>
            <w:tcW w:w="1559" w:type="dxa"/>
            <w:shd w:val="clear" w:color="auto" w:fill="FFB81C"/>
          </w:tcPr>
          <w:p w14:paraId="75E2A3BE" w14:textId="77777777" w:rsidR="005A117F" w:rsidRPr="005E4F4B" w:rsidRDefault="005A117F" w:rsidP="005A117F">
            <w:pPr>
              <w:rPr>
                <w:rFonts w:cs="Arial"/>
                <w:b/>
                <w:sz w:val="20"/>
              </w:rPr>
            </w:pPr>
            <w:r w:rsidRPr="005E4F4B">
              <w:rPr>
                <w:rFonts w:cs="Arial"/>
                <w:b/>
                <w:sz w:val="20"/>
              </w:rPr>
              <w:t>2018-2019</w:t>
            </w:r>
          </w:p>
          <w:p w14:paraId="12B0A1C5" w14:textId="77777777" w:rsidR="005A117F" w:rsidRPr="005E4F4B" w:rsidRDefault="005A117F" w:rsidP="005A117F">
            <w:pPr>
              <w:rPr>
                <w:rFonts w:cs="Arial"/>
                <w:b/>
                <w:sz w:val="20"/>
              </w:rPr>
            </w:pPr>
            <w:r w:rsidRPr="005E4F4B">
              <w:rPr>
                <w:rFonts w:cs="Arial"/>
                <w:b/>
                <w:sz w:val="20"/>
              </w:rPr>
              <w:t>(web plus SSH)</w:t>
            </w:r>
          </w:p>
        </w:tc>
        <w:tc>
          <w:tcPr>
            <w:tcW w:w="2977" w:type="dxa"/>
            <w:shd w:val="clear" w:color="auto" w:fill="FFB81C"/>
          </w:tcPr>
          <w:p w14:paraId="2753DE4E" w14:textId="77777777" w:rsidR="005A117F" w:rsidRPr="005E4F4B" w:rsidRDefault="005A117F" w:rsidP="005A117F">
            <w:pPr>
              <w:rPr>
                <w:rFonts w:cs="Arial"/>
                <w:b/>
                <w:sz w:val="20"/>
              </w:rPr>
            </w:pPr>
            <w:r w:rsidRPr="005E4F4B">
              <w:rPr>
                <w:rFonts w:cs="Arial"/>
                <w:b/>
                <w:sz w:val="20"/>
              </w:rPr>
              <w:t>2019-2020</w:t>
            </w:r>
          </w:p>
          <w:p w14:paraId="43D96F29" w14:textId="57841BA5" w:rsidR="005A117F" w:rsidRPr="005E4F4B" w:rsidRDefault="005A117F" w:rsidP="005A117F">
            <w:pPr>
              <w:rPr>
                <w:rFonts w:cs="Arial"/>
                <w:b/>
                <w:sz w:val="20"/>
              </w:rPr>
            </w:pPr>
            <w:r w:rsidRPr="005E4F4B">
              <w:rPr>
                <w:rFonts w:cs="Arial"/>
                <w:b/>
                <w:sz w:val="20"/>
              </w:rPr>
              <w:t>(web plus SSH)</w:t>
            </w:r>
          </w:p>
        </w:tc>
        <w:tc>
          <w:tcPr>
            <w:tcW w:w="2694" w:type="dxa"/>
            <w:shd w:val="clear" w:color="auto" w:fill="FFB81C"/>
          </w:tcPr>
          <w:p w14:paraId="46F0149B" w14:textId="56F9AFC8" w:rsidR="005A117F" w:rsidRPr="005E4F4B" w:rsidRDefault="005A117F" w:rsidP="005A117F">
            <w:pPr>
              <w:rPr>
                <w:rFonts w:cs="Arial"/>
                <w:b/>
                <w:sz w:val="20"/>
              </w:rPr>
            </w:pPr>
          </w:p>
        </w:tc>
      </w:tr>
      <w:tr w:rsidR="005A117F" w:rsidRPr="005E4F4B" w14:paraId="4F6FB7BE" w14:textId="03535202" w:rsidTr="00A55DF9">
        <w:trPr>
          <w:trHeight w:val="274"/>
        </w:trPr>
        <w:tc>
          <w:tcPr>
            <w:tcW w:w="1319" w:type="dxa"/>
            <w:shd w:val="clear" w:color="auto" w:fill="FFF1D1"/>
          </w:tcPr>
          <w:p w14:paraId="6EDFA741" w14:textId="77777777" w:rsidR="005A117F" w:rsidRPr="005E4F4B" w:rsidRDefault="005A117F" w:rsidP="005A117F">
            <w:pPr>
              <w:rPr>
                <w:rFonts w:cs="Arial"/>
                <w:b/>
                <w:sz w:val="20"/>
              </w:rPr>
            </w:pPr>
            <w:proofErr w:type="spellStart"/>
            <w:r w:rsidRPr="005E4F4B">
              <w:rPr>
                <w:rFonts w:cs="Arial"/>
                <w:b/>
                <w:sz w:val="20"/>
              </w:rPr>
              <w:t>Compustat</w:t>
            </w:r>
            <w:proofErr w:type="spellEnd"/>
          </w:p>
        </w:tc>
        <w:tc>
          <w:tcPr>
            <w:tcW w:w="728" w:type="dxa"/>
            <w:shd w:val="clear" w:color="auto" w:fill="FFF1D1"/>
          </w:tcPr>
          <w:p w14:paraId="15205962" w14:textId="77777777" w:rsidR="005A117F" w:rsidRPr="005E4F4B" w:rsidRDefault="005A117F" w:rsidP="005A117F">
            <w:pPr>
              <w:rPr>
                <w:rFonts w:cs="Arial"/>
                <w:sz w:val="20"/>
              </w:rPr>
            </w:pPr>
            <w:r w:rsidRPr="005E4F4B">
              <w:rPr>
                <w:rFonts w:cs="Arial"/>
                <w:sz w:val="20"/>
              </w:rPr>
              <w:t>3598</w:t>
            </w:r>
          </w:p>
        </w:tc>
        <w:tc>
          <w:tcPr>
            <w:tcW w:w="1147" w:type="dxa"/>
            <w:shd w:val="clear" w:color="auto" w:fill="FFF1D1"/>
          </w:tcPr>
          <w:p w14:paraId="1511C651" w14:textId="77777777" w:rsidR="005A117F" w:rsidRPr="005E4F4B" w:rsidRDefault="005A117F" w:rsidP="005A117F">
            <w:pPr>
              <w:rPr>
                <w:rFonts w:cs="Arial"/>
                <w:sz w:val="20"/>
              </w:rPr>
            </w:pPr>
            <w:proofErr w:type="gramStart"/>
            <w:r w:rsidRPr="005E4F4B">
              <w:rPr>
                <w:rFonts w:cs="Arial"/>
                <w:sz w:val="20"/>
              </w:rPr>
              <w:t>920  (</w:t>
            </w:r>
            <w:proofErr w:type="gramEnd"/>
            <w:r w:rsidRPr="005E4F4B">
              <w:rPr>
                <w:rFonts w:cs="Arial"/>
                <w:sz w:val="20"/>
              </w:rPr>
              <w:t>461 plus 459)</w:t>
            </w:r>
          </w:p>
        </w:tc>
        <w:tc>
          <w:tcPr>
            <w:tcW w:w="1171" w:type="dxa"/>
            <w:shd w:val="clear" w:color="auto" w:fill="FFF1D1"/>
          </w:tcPr>
          <w:p w14:paraId="65F1D05D" w14:textId="77777777" w:rsidR="005A117F" w:rsidRPr="005E4F4B" w:rsidRDefault="005A117F" w:rsidP="005A117F">
            <w:pPr>
              <w:rPr>
                <w:rFonts w:cs="Arial"/>
                <w:sz w:val="20"/>
              </w:rPr>
            </w:pPr>
            <w:r w:rsidRPr="005E4F4B">
              <w:rPr>
                <w:rFonts w:cs="Arial"/>
                <w:sz w:val="20"/>
              </w:rPr>
              <w:t>635 (518 plus 117)</w:t>
            </w:r>
          </w:p>
        </w:tc>
        <w:tc>
          <w:tcPr>
            <w:tcW w:w="1300" w:type="dxa"/>
            <w:shd w:val="clear" w:color="auto" w:fill="FFF1D1"/>
          </w:tcPr>
          <w:p w14:paraId="08D36FCF" w14:textId="77777777" w:rsidR="005A117F" w:rsidRPr="005E4F4B" w:rsidRDefault="005A117F" w:rsidP="005A117F">
            <w:pPr>
              <w:rPr>
                <w:rFonts w:cs="Arial"/>
                <w:sz w:val="20"/>
              </w:rPr>
            </w:pPr>
            <w:r w:rsidRPr="005E4F4B">
              <w:rPr>
                <w:rFonts w:cs="Arial"/>
                <w:sz w:val="20"/>
              </w:rPr>
              <w:t>1175 (1105 plus 70)</w:t>
            </w:r>
          </w:p>
        </w:tc>
        <w:tc>
          <w:tcPr>
            <w:tcW w:w="1560" w:type="dxa"/>
            <w:shd w:val="clear" w:color="auto" w:fill="FFF1D1"/>
          </w:tcPr>
          <w:p w14:paraId="3274FA84" w14:textId="77777777" w:rsidR="005A117F" w:rsidRPr="005E4F4B" w:rsidRDefault="005A117F" w:rsidP="005A117F">
            <w:pPr>
              <w:rPr>
                <w:rFonts w:cs="Arial"/>
                <w:sz w:val="20"/>
              </w:rPr>
            </w:pPr>
            <w:r w:rsidRPr="005E4F4B">
              <w:rPr>
                <w:rFonts w:cs="Arial"/>
                <w:sz w:val="20"/>
              </w:rPr>
              <w:t xml:space="preserve">485 (421 plus 64) </w:t>
            </w:r>
          </w:p>
        </w:tc>
        <w:tc>
          <w:tcPr>
            <w:tcW w:w="1559" w:type="dxa"/>
            <w:shd w:val="clear" w:color="auto" w:fill="FFF1D1"/>
          </w:tcPr>
          <w:p w14:paraId="4CBB7B22" w14:textId="77777777" w:rsidR="005A117F" w:rsidRPr="005E4F4B" w:rsidRDefault="005A117F" w:rsidP="005A117F">
            <w:pPr>
              <w:rPr>
                <w:rFonts w:cs="Arial"/>
                <w:sz w:val="20"/>
              </w:rPr>
            </w:pPr>
            <w:r w:rsidRPr="005E4F4B">
              <w:rPr>
                <w:rFonts w:cs="Arial"/>
                <w:sz w:val="20"/>
              </w:rPr>
              <w:t xml:space="preserve">489 (458 plus 31) </w:t>
            </w:r>
          </w:p>
        </w:tc>
        <w:tc>
          <w:tcPr>
            <w:tcW w:w="2977" w:type="dxa"/>
            <w:shd w:val="clear" w:color="auto" w:fill="FFF1D1"/>
          </w:tcPr>
          <w:p w14:paraId="61B05C7C" w14:textId="02256375" w:rsidR="005A117F" w:rsidRPr="005E4F4B" w:rsidRDefault="005A117F" w:rsidP="005A117F">
            <w:pPr>
              <w:rPr>
                <w:rFonts w:cs="Arial"/>
                <w:sz w:val="20"/>
              </w:rPr>
            </w:pPr>
            <w:r w:rsidRPr="005E4F4B">
              <w:rPr>
                <w:rFonts w:cs="Arial"/>
                <w:sz w:val="20"/>
              </w:rPr>
              <w:t>297 (238 plus 36)</w:t>
            </w:r>
          </w:p>
        </w:tc>
        <w:tc>
          <w:tcPr>
            <w:tcW w:w="2694" w:type="dxa"/>
            <w:shd w:val="clear" w:color="auto" w:fill="FFF1D1"/>
          </w:tcPr>
          <w:p w14:paraId="2E7DC615" w14:textId="078A5A21" w:rsidR="005A117F" w:rsidRPr="005E4F4B" w:rsidRDefault="005A117F" w:rsidP="005A117F">
            <w:pPr>
              <w:rPr>
                <w:rFonts w:cs="Arial"/>
                <w:sz w:val="20"/>
              </w:rPr>
            </w:pPr>
          </w:p>
        </w:tc>
      </w:tr>
      <w:tr w:rsidR="005A117F" w:rsidRPr="005E4F4B" w14:paraId="38249BC3" w14:textId="2A24E5AE" w:rsidTr="00A55DF9">
        <w:trPr>
          <w:trHeight w:val="366"/>
        </w:trPr>
        <w:tc>
          <w:tcPr>
            <w:tcW w:w="1319" w:type="dxa"/>
            <w:shd w:val="clear" w:color="auto" w:fill="FFF1D1"/>
          </w:tcPr>
          <w:p w14:paraId="0BE8DF8D" w14:textId="77777777" w:rsidR="005A117F" w:rsidRPr="005E4F4B" w:rsidRDefault="005A117F" w:rsidP="005A117F">
            <w:pPr>
              <w:rPr>
                <w:rFonts w:cs="Arial"/>
                <w:b/>
                <w:sz w:val="20"/>
              </w:rPr>
            </w:pPr>
            <w:r w:rsidRPr="005E4F4B">
              <w:rPr>
                <w:rFonts w:cs="Arial"/>
                <w:b/>
                <w:sz w:val="20"/>
              </w:rPr>
              <w:t>CRSP</w:t>
            </w:r>
          </w:p>
        </w:tc>
        <w:tc>
          <w:tcPr>
            <w:tcW w:w="728" w:type="dxa"/>
            <w:shd w:val="clear" w:color="auto" w:fill="FFF1D1"/>
          </w:tcPr>
          <w:p w14:paraId="7FD4CA6F" w14:textId="77777777" w:rsidR="005A117F" w:rsidRPr="005E4F4B" w:rsidRDefault="005A117F" w:rsidP="005A117F">
            <w:pPr>
              <w:rPr>
                <w:rFonts w:cs="Arial"/>
                <w:sz w:val="20"/>
              </w:rPr>
            </w:pPr>
            <w:r w:rsidRPr="005E4F4B">
              <w:rPr>
                <w:rFonts w:cs="Arial"/>
                <w:sz w:val="20"/>
              </w:rPr>
              <w:t>3046</w:t>
            </w:r>
          </w:p>
        </w:tc>
        <w:tc>
          <w:tcPr>
            <w:tcW w:w="1147" w:type="dxa"/>
            <w:shd w:val="clear" w:color="auto" w:fill="FFF1D1"/>
          </w:tcPr>
          <w:p w14:paraId="2166F698" w14:textId="77777777" w:rsidR="005A117F" w:rsidRPr="005E4F4B" w:rsidRDefault="005A117F" w:rsidP="005A117F">
            <w:pPr>
              <w:rPr>
                <w:rFonts w:cs="Arial"/>
                <w:sz w:val="20"/>
              </w:rPr>
            </w:pPr>
            <w:r w:rsidRPr="005E4F4B">
              <w:rPr>
                <w:rFonts w:cs="Arial"/>
                <w:sz w:val="20"/>
              </w:rPr>
              <w:t>18428 (305 plus 18123)</w:t>
            </w:r>
          </w:p>
        </w:tc>
        <w:tc>
          <w:tcPr>
            <w:tcW w:w="1171" w:type="dxa"/>
            <w:shd w:val="clear" w:color="auto" w:fill="FFF1D1"/>
          </w:tcPr>
          <w:p w14:paraId="060ED8D9" w14:textId="77777777" w:rsidR="005A117F" w:rsidRPr="005E4F4B" w:rsidRDefault="005A117F" w:rsidP="005A117F">
            <w:pPr>
              <w:rPr>
                <w:rFonts w:cs="Arial"/>
                <w:sz w:val="20"/>
              </w:rPr>
            </w:pPr>
            <w:r w:rsidRPr="005E4F4B">
              <w:rPr>
                <w:rFonts w:cs="Arial"/>
                <w:sz w:val="20"/>
              </w:rPr>
              <w:t>472 (332 plus 140)</w:t>
            </w:r>
          </w:p>
        </w:tc>
        <w:tc>
          <w:tcPr>
            <w:tcW w:w="1300" w:type="dxa"/>
            <w:shd w:val="clear" w:color="auto" w:fill="FFF1D1"/>
          </w:tcPr>
          <w:p w14:paraId="02A1B615" w14:textId="77777777" w:rsidR="005A117F" w:rsidRPr="005E4F4B" w:rsidRDefault="005A117F" w:rsidP="005A117F">
            <w:pPr>
              <w:rPr>
                <w:rFonts w:cs="Arial"/>
                <w:sz w:val="20"/>
              </w:rPr>
            </w:pPr>
            <w:r w:rsidRPr="005E4F4B">
              <w:rPr>
                <w:rFonts w:cs="Arial"/>
                <w:sz w:val="20"/>
              </w:rPr>
              <w:t>466 (214 plus 252)</w:t>
            </w:r>
          </w:p>
        </w:tc>
        <w:tc>
          <w:tcPr>
            <w:tcW w:w="1560" w:type="dxa"/>
            <w:shd w:val="clear" w:color="auto" w:fill="FFF1D1"/>
          </w:tcPr>
          <w:p w14:paraId="10D2EE6B" w14:textId="77777777" w:rsidR="005A117F" w:rsidRPr="005E4F4B" w:rsidRDefault="005A117F" w:rsidP="005A117F">
            <w:pPr>
              <w:rPr>
                <w:rFonts w:cs="Arial"/>
                <w:sz w:val="20"/>
              </w:rPr>
            </w:pPr>
            <w:r w:rsidRPr="005E4F4B">
              <w:rPr>
                <w:rFonts w:cs="Arial"/>
                <w:sz w:val="20"/>
              </w:rPr>
              <w:t>251 (226 plus 25)</w:t>
            </w:r>
          </w:p>
        </w:tc>
        <w:tc>
          <w:tcPr>
            <w:tcW w:w="1559" w:type="dxa"/>
            <w:shd w:val="clear" w:color="auto" w:fill="FFF1D1"/>
          </w:tcPr>
          <w:p w14:paraId="0711277D" w14:textId="77777777" w:rsidR="005A117F" w:rsidRPr="005E4F4B" w:rsidRDefault="005A117F" w:rsidP="005A117F">
            <w:pPr>
              <w:rPr>
                <w:rFonts w:cs="Arial"/>
                <w:sz w:val="20"/>
              </w:rPr>
            </w:pPr>
            <w:r w:rsidRPr="005E4F4B">
              <w:rPr>
                <w:rFonts w:cs="Arial"/>
                <w:sz w:val="20"/>
              </w:rPr>
              <w:t>282 (237 plus 45)</w:t>
            </w:r>
          </w:p>
        </w:tc>
        <w:tc>
          <w:tcPr>
            <w:tcW w:w="2977" w:type="dxa"/>
            <w:shd w:val="clear" w:color="auto" w:fill="FFF1D1"/>
          </w:tcPr>
          <w:p w14:paraId="2B12CAFC" w14:textId="6F654329" w:rsidR="005A117F" w:rsidRPr="005E4F4B" w:rsidRDefault="005A117F" w:rsidP="005A117F">
            <w:pPr>
              <w:rPr>
                <w:rFonts w:cs="Arial"/>
                <w:sz w:val="20"/>
              </w:rPr>
            </w:pPr>
            <w:r w:rsidRPr="005E4F4B">
              <w:rPr>
                <w:rFonts w:cs="Arial"/>
                <w:sz w:val="20"/>
              </w:rPr>
              <w:t>313 (229 plus 84)</w:t>
            </w:r>
          </w:p>
        </w:tc>
        <w:tc>
          <w:tcPr>
            <w:tcW w:w="2694" w:type="dxa"/>
            <w:shd w:val="clear" w:color="auto" w:fill="FFF1D1"/>
          </w:tcPr>
          <w:p w14:paraId="648C0AB7" w14:textId="45D8D93D" w:rsidR="005A117F" w:rsidRPr="005E4F4B" w:rsidRDefault="005A117F" w:rsidP="005A117F">
            <w:pPr>
              <w:rPr>
                <w:rFonts w:cs="Arial"/>
                <w:sz w:val="20"/>
              </w:rPr>
            </w:pPr>
          </w:p>
        </w:tc>
      </w:tr>
      <w:tr w:rsidR="005A117F" w:rsidRPr="005E4F4B" w14:paraId="1451E251" w14:textId="6B840BC2" w:rsidTr="00A55DF9">
        <w:trPr>
          <w:trHeight w:val="301"/>
        </w:trPr>
        <w:tc>
          <w:tcPr>
            <w:tcW w:w="1319" w:type="dxa"/>
            <w:shd w:val="clear" w:color="auto" w:fill="FFF1D1"/>
          </w:tcPr>
          <w:p w14:paraId="6F7847E7" w14:textId="77777777" w:rsidR="005A117F" w:rsidRPr="005E4F4B" w:rsidRDefault="005A117F" w:rsidP="005A117F">
            <w:pPr>
              <w:rPr>
                <w:rFonts w:cs="Arial"/>
                <w:b/>
                <w:i/>
                <w:sz w:val="20"/>
              </w:rPr>
            </w:pPr>
            <w:r w:rsidRPr="005E4F4B">
              <w:rPr>
                <w:rFonts w:cs="Arial"/>
                <w:b/>
                <w:i/>
                <w:sz w:val="20"/>
              </w:rPr>
              <w:t xml:space="preserve">ISS (Risk </w:t>
            </w:r>
            <w:r w:rsidRPr="005E4F4B">
              <w:rPr>
                <w:rStyle w:val="FootnoteReference"/>
                <w:rFonts w:cs="Arial"/>
                <w:b/>
                <w:i/>
                <w:sz w:val="20"/>
              </w:rPr>
              <w:footnoteReference w:id="3"/>
            </w:r>
            <w:r w:rsidRPr="005E4F4B">
              <w:rPr>
                <w:rFonts w:cs="Arial"/>
                <w:b/>
                <w:i/>
                <w:sz w:val="20"/>
              </w:rPr>
              <w:t>Metrics)</w:t>
            </w:r>
          </w:p>
        </w:tc>
        <w:tc>
          <w:tcPr>
            <w:tcW w:w="728" w:type="dxa"/>
            <w:shd w:val="clear" w:color="auto" w:fill="FFF1D1"/>
          </w:tcPr>
          <w:p w14:paraId="746B4E5E" w14:textId="77777777" w:rsidR="005A117F" w:rsidRPr="005E4F4B" w:rsidRDefault="005A117F" w:rsidP="005A117F">
            <w:pPr>
              <w:rPr>
                <w:rFonts w:cs="Arial"/>
                <w:sz w:val="20"/>
              </w:rPr>
            </w:pPr>
            <w:r w:rsidRPr="005E4F4B">
              <w:rPr>
                <w:rFonts w:cs="Arial"/>
                <w:sz w:val="20"/>
              </w:rPr>
              <w:t>548</w:t>
            </w:r>
          </w:p>
        </w:tc>
        <w:tc>
          <w:tcPr>
            <w:tcW w:w="1147" w:type="dxa"/>
            <w:shd w:val="clear" w:color="auto" w:fill="FFF1D1"/>
          </w:tcPr>
          <w:p w14:paraId="53AA6A40" w14:textId="77777777" w:rsidR="005A117F" w:rsidRPr="005E4F4B" w:rsidRDefault="005A117F" w:rsidP="005A117F">
            <w:pPr>
              <w:rPr>
                <w:rFonts w:cs="Arial"/>
                <w:sz w:val="20"/>
              </w:rPr>
            </w:pPr>
            <w:r w:rsidRPr="005E4F4B">
              <w:rPr>
                <w:rFonts w:cs="Arial"/>
                <w:sz w:val="20"/>
              </w:rPr>
              <w:t>212 (28 plus 184)</w:t>
            </w:r>
          </w:p>
        </w:tc>
        <w:tc>
          <w:tcPr>
            <w:tcW w:w="1171" w:type="dxa"/>
            <w:shd w:val="clear" w:color="auto" w:fill="FFF1D1"/>
          </w:tcPr>
          <w:p w14:paraId="4BBB0E10" w14:textId="77777777" w:rsidR="005A117F" w:rsidRPr="005E4F4B" w:rsidRDefault="005A117F" w:rsidP="005A117F">
            <w:pPr>
              <w:rPr>
                <w:rFonts w:cs="Arial"/>
                <w:sz w:val="20"/>
              </w:rPr>
            </w:pPr>
            <w:r w:rsidRPr="005E4F4B">
              <w:rPr>
                <w:rFonts w:cs="Arial"/>
                <w:sz w:val="20"/>
              </w:rPr>
              <w:t>19 (11 plus 8)</w:t>
            </w:r>
          </w:p>
        </w:tc>
        <w:tc>
          <w:tcPr>
            <w:tcW w:w="1300" w:type="dxa"/>
            <w:shd w:val="clear" w:color="auto" w:fill="FFF1D1"/>
          </w:tcPr>
          <w:p w14:paraId="62175C78" w14:textId="77777777" w:rsidR="005A117F" w:rsidRPr="005E4F4B" w:rsidRDefault="005A117F" w:rsidP="005A117F">
            <w:pPr>
              <w:rPr>
                <w:rFonts w:cs="Arial"/>
                <w:sz w:val="20"/>
              </w:rPr>
            </w:pPr>
            <w:r w:rsidRPr="005E4F4B">
              <w:rPr>
                <w:rFonts w:cs="Arial"/>
                <w:sz w:val="20"/>
              </w:rPr>
              <w:t>26 (13 plus 13)</w:t>
            </w:r>
          </w:p>
        </w:tc>
        <w:tc>
          <w:tcPr>
            <w:tcW w:w="1560" w:type="dxa"/>
            <w:shd w:val="clear" w:color="auto" w:fill="FFF1D1"/>
          </w:tcPr>
          <w:p w14:paraId="35434D92" w14:textId="77777777" w:rsidR="005A117F" w:rsidRPr="005E4F4B" w:rsidRDefault="005A117F" w:rsidP="005A117F">
            <w:pPr>
              <w:rPr>
                <w:rFonts w:cs="Arial"/>
                <w:sz w:val="20"/>
              </w:rPr>
            </w:pPr>
            <w:r w:rsidRPr="005E4F4B">
              <w:rPr>
                <w:rFonts w:cs="Arial"/>
                <w:sz w:val="20"/>
              </w:rPr>
              <w:t>13 (13 plus 0)</w:t>
            </w:r>
          </w:p>
        </w:tc>
        <w:tc>
          <w:tcPr>
            <w:tcW w:w="1559" w:type="dxa"/>
            <w:shd w:val="clear" w:color="auto" w:fill="FFF1D1"/>
          </w:tcPr>
          <w:p w14:paraId="7203BC0B" w14:textId="77777777" w:rsidR="005A117F" w:rsidRPr="005E4F4B" w:rsidRDefault="005A117F" w:rsidP="005A117F">
            <w:pPr>
              <w:rPr>
                <w:rFonts w:cs="Arial"/>
                <w:sz w:val="20"/>
              </w:rPr>
            </w:pPr>
            <w:r w:rsidRPr="005E4F4B">
              <w:rPr>
                <w:rFonts w:cs="Arial"/>
                <w:sz w:val="20"/>
              </w:rPr>
              <w:t>25 (25 plus 0)</w:t>
            </w:r>
          </w:p>
        </w:tc>
        <w:tc>
          <w:tcPr>
            <w:tcW w:w="2977" w:type="dxa"/>
            <w:shd w:val="clear" w:color="auto" w:fill="FFF1D1"/>
          </w:tcPr>
          <w:p w14:paraId="62F4F592" w14:textId="1ACE7CED" w:rsidR="005A117F" w:rsidRPr="005E4F4B" w:rsidRDefault="005A117F" w:rsidP="005A117F">
            <w:pPr>
              <w:rPr>
                <w:rFonts w:cs="Arial"/>
                <w:sz w:val="20"/>
              </w:rPr>
            </w:pPr>
            <w:r w:rsidRPr="005E4F4B">
              <w:rPr>
                <w:rFonts w:cs="Arial"/>
                <w:sz w:val="20"/>
              </w:rPr>
              <w:t>16 (16 plus 0)</w:t>
            </w:r>
          </w:p>
        </w:tc>
        <w:tc>
          <w:tcPr>
            <w:tcW w:w="2694" w:type="dxa"/>
            <w:shd w:val="clear" w:color="auto" w:fill="FFF1D1"/>
          </w:tcPr>
          <w:p w14:paraId="43C4064A" w14:textId="0B01E683" w:rsidR="005A117F" w:rsidRPr="005E4F4B" w:rsidRDefault="005A117F" w:rsidP="005A117F">
            <w:pPr>
              <w:rPr>
                <w:rFonts w:cs="Arial"/>
                <w:sz w:val="20"/>
              </w:rPr>
            </w:pPr>
          </w:p>
        </w:tc>
      </w:tr>
      <w:tr w:rsidR="005A117F" w:rsidRPr="005E4F4B" w14:paraId="58D13E06" w14:textId="5232259D" w:rsidTr="00A55DF9">
        <w:trPr>
          <w:trHeight w:val="39"/>
        </w:trPr>
        <w:tc>
          <w:tcPr>
            <w:tcW w:w="1319" w:type="dxa"/>
            <w:shd w:val="clear" w:color="auto" w:fill="FFF1D1"/>
          </w:tcPr>
          <w:p w14:paraId="2463FBB1" w14:textId="77777777" w:rsidR="005A117F" w:rsidRPr="005E4F4B" w:rsidRDefault="005A117F" w:rsidP="005A117F">
            <w:pPr>
              <w:rPr>
                <w:rFonts w:cs="Arial"/>
                <w:b/>
                <w:sz w:val="20"/>
              </w:rPr>
            </w:pPr>
            <w:proofErr w:type="spellStart"/>
            <w:r w:rsidRPr="005E4F4B">
              <w:rPr>
                <w:rFonts w:cs="Arial"/>
                <w:b/>
                <w:sz w:val="20"/>
              </w:rPr>
              <w:t>Eventus</w:t>
            </w:r>
            <w:proofErr w:type="spellEnd"/>
          </w:p>
        </w:tc>
        <w:tc>
          <w:tcPr>
            <w:tcW w:w="728" w:type="dxa"/>
            <w:shd w:val="clear" w:color="auto" w:fill="FFF1D1"/>
          </w:tcPr>
          <w:p w14:paraId="2ABB8CF8" w14:textId="77777777" w:rsidR="005A117F" w:rsidRPr="005E4F4B" w:rsidRDefault="005A117F" w:rsidP="005A117F">
            <w:pPr>
              <w:rPr>
                <w:rFonts w:cs="Arial"/>
                <w:sz w:val="20"/>
              </w:rPr>
            </w:pPr>
            <w:r w:rsidRPr="005E4F4B">
              <w:rPr>
                <w:rFonts w:cs="Arial"/>
                <w:sz w:val="20"/>
              </w:rPr>
              <w:t>45</w:t>
            </w:r>
          </w:p>
        </w:tc>
        <w:tc>
          <w:tcPr>
            <w:tcW w:w="1147" w:type="dxa"/>
            <w:shd w:val="clear" w:color="auto" w:fill="FFF1D1"/>
          </w:tcPr>
          <w:p w14:paraId="781BCD7F" w14:textId="77777777" w:rsidR="005A117F" w:rsidRPr="005E4F4B" w:rsidRDefault="005A117F" w:rsidP="005A117F">
            <w:pPr>
              <w:rPr>
                <w:rFonts w:cs="Arial"/>
                <w:sz w:val="20"/>
              </w:rPr>
            </w:pPr>
            <w:r w:rsidRPr="005E4F4B">
              <w:rPr>
                <w:rFonts w:cs="Arial"/>
                <w:sz w:val="20"/>
              </w:rPr>
              <w:t>193 (193 web)</w:t>
            </w:r>
          </w:p>
        </w:tc>
        <w:tc>
          <w:tcPr>
            <w:tcW w:w="1171" w:type="dxa"/>
            <w:shd w:val="clear" w:color="auto" w:fill="FFF1D1"/>
          </w:tcPr>
          <w:p w14:paraId="5DA7854F" w14:textId="77777777" w:rsidR="005A117F" w:rsidRPr="005E4F4B" w:rsidRDefault="005A117F" w:rsidP="005A117F">
            <w:pPr>
              <w:rPr>
                <w:rFonts w:cs="Arial"/>
                <w:sz w:val="20"/>
              </w:rPr>
            </w:pPr>
            <w:r w:rsidRPr="005E4F4B">
              <w:rPr>
                <w:rFonts w:cs="Arial"/>
                <w:sz w:val="20"/>
              </w:rPr>
              <w:t>5 (5 plus 0)</w:t>
            </w:r>
          </w:p>
        </w:tc>
        <w:tc>
          <w:tcPr>
            <w:tcW w:w="1300" w:type="dxa"/>
            <w:shd w:val="clear" w:color="auto" w:fill="FFF1D1"/>
          </w:tcPr>
          <w:p w14:paraId="7EB2116B" w14:textId="77777777" w:rsidR="005A117F" w:rsidRPr="005E4F4B" w:rsidRDefault="005A117F" w:rsidP="005A117F">
            <w:pPr>
              <w:rPr>
                <w:rFonts w:cs="Arial"/>
                <w:sz w:val="20"/>
              </w:rPr>
            </w:pPr>
            <w:r w:rsidRPr="005E4F4B">
              <w:rPr>
                <w:rFonts w:cs="Arial"/>
                <w:sz w:val="20"/>
              </w:rPr>
              <w:t>543 (543 plus 0)</w:t>
            </w:r>
          </w:p>
        </w:tc>
        <w:tc>
          <w:tcPr>
            <w:tcW w:w="1560" w:type="dxa"/>
            <w:shd w:val="clear" w:color="auto" w:fill="FFF1D1"/>
          </w:tcPr>
          <w:p w14:paraId="10534164" w14:textId="77777777" w:rsidR="005A117F" w:rsidRPr="005E4F4B" w:rsidRDefault="005A117F" w:rsidP="005A117F">
            <w:pPr>
              <w:rPr>
                <w:rFonts w:cs="Arial"/>
                <w:sz w:val="20"/>
              </w:rPr>
            </w:pPr>
            <w:r w:rsidRPr="005E4F4B">
              <w:rPr>
                <w:rFonts w:cs="Arial"/>
                <w:sz w:val="20"/>
              </w:rPr>
              <w:t>78 (78 plus 0)</w:t>
            </w:r>
          </w:p>
        </w:tc>
        <w:tc>
          <w:tcPr>
            <w:tcW w:w="1559" w:type="dxa"/>
            <w:shd w:val="clear" w:color="auto" w:fill="FFF1D1"/>
          </w:tcPr>
          <w:p w14:paraId="65005532" w14:textId="77777777" w:rsidR="005A117F" w:rsidRPr="005E4F4B" w:rsidRDefault="005A117F" w:rsidP="005A117F">
            <w:pPr>
              <w:rPr>
                <w:rFonts w:cs="Arial"/>
                <w:sz w:val="20"/>
              </w:rPr>
            </w:pPr>
            <w:r w:rsidRPr="005E4F4B">
              <w:rPr>
                <w:rFonts w:cs="Arial"/>
                <w:sz w:val="20"/>
              </w:rPr>
              <w:t>3 (3 plus 0)</w:t>
            </w:r>
          </w:p>
        </w:tc>
        <w:tc>
          <w:tcPr>
            <w:tcW w:w="2977" w:type="dxa"/>
            <w:shd w:val="clear" w:color="auto" w:fill="FFF1D1"/>
          </w:tcPr>
          <w:p w14:paraId="785D8D36" w14:textId="7E9B5268" w:rsidR="005A117F" w:rsidRPr="005E4F4B" w:rsidRDefault="005A117F" w:rsidP="005A117F">
            <w:pPr>
              <w:rPr>
                <w:rFonts w:cs="Arial"/>
                <w:sz w:val="20"/>
              </w:rPr>
            </w:pPr>
            <w:r w:rsidRPr="005E4F4B">
              <w:rPr>
                <w:rFonts w:cs="Arial"/>
                <w:sz w:val="20"/>
              </w:rPr>
              <w:t>2 (2 plus 0)</w:t>
            </w:r>
          </w:p>
        </w:tc>
        <w:tc>
          <w:tcPr>
            <w:tcW w:w="2694" w:type="dxa"/>
            <w:shd w:val="clear" w:color="auto" w:fill="FFF1D1"/>
          </w:tcPr>
          <w:p w14:paraId="68D9E4FB" w14:textId="6A7DD4E7" w:rsidR="005A117F" w:rsidRPr="005E4F4B" w:rsidRDefault="005A117F" w:rsidP="005A117F">
            <w:pPr>
              <w:rPr>
                <w:rFonts w:cs="Arial"/>
                <w:sz w:val="20"/>
              </w:rPr>
            </w:pPr>
          </w:p>
        </w:tc>
      </w:tr>
      <w:tr w:rsidR="005A117F" w:rsidRPr="005E4F4B" w14:paraId="2C4EC215" w14:textId="0A324F13" w:rsidTr="00A55DF9">
        <w:trPr>
          <w:trHeight w:val="39"/>
        </w:trPr>
        <w:tc>
          <w:tcPr>
            <w:tcW w:w="1319" w:type="dxa"/>
            <w:shd w:val="clear" w:color="auto" w:fill="FFF1D1"/>
          </w:tcPr>
          <w:p w14:paraId="6E45445E" w14:textId="77777777" w:rsidR="005A117F" w:rsidRPr="005E4F4B" w:rsidRDefault="005A117F" w:rsidP="005A117F">
            <w:pPr>
              <w:rPr>
                <w:rFonts w:cs="Arial"/>
                <w:b/>
                <w:i/>
                <w:sz w:val="20"/>
              </w:rPr>
            </w:pPr>
            <w:r w:rsidRPr="005E4F4B">
              <w:rPr>
                <w:rFonts w:cs="Arial"/>
                <w:b/>
                <w:i/>
                <w:sz w:val="20"/>
              </w:rPr>
              <w:t>IBES</w:t>
            </w:r>
          </w:p>
        </w:tc>
        <w:tc>
          <w:tcPr>
            <w:tcW w:w="728" w:type="dxa"/>
            <w:shd w:val="clear" w:color="auto" w:fill="FFF1D1"/>
          </w:tcPr>
          <w:p w14:paraId="725CC255" w14:textId="77777777" w:rsidR="005A117F" w:rsidRPr="005E4F4B" w:rsidRDefault="005A117F" w:rsidP="005A117F">
            <w:pPr>
              <w:rPr>
                <w:rFonts w:cs="Arial"/>
                <w:sz w:val="20"/>
              </w:rPr>
            </w:pPr>
            <w:r w:rsidRPr="005E4F4B">
              <w:rPr>
                <w:rFonts w:cs="Arial"/>
                <w:sz w:val="20"/>
              </w:rPr>
              <w:t>153</w:t>
            </w:r>
          </w:p>
        </w:tc>
        <w:tc>
          <w:tcPr>
            <w:tcW w:w="1147" w:type="dxa"/>
            <w:shd w:val="clear" w:color="auto" w:fill="FFF1D1"/>
          </w:tcPr>
          <w:p w14:paraId="6B981E34" w14:textId="77777777" w:rsidR="005A117F" w:rsidRPr="005E4F4B" w:rsidRDefault="005A117F" w:rsidP="005A117F">
            <w:pPr>
              <w:rPr>
                <w:rFonts w:cs="Arial"/>
                <w:sz w:val="20"/>
              </w:rPr>
            </w:pPr>
            <w:r w:rsidRPr="005E4F4B">
              <w:rPr>
                <w:rFonts w:cs="Arial"/>
                <w:sz w:val="20"/>
              </w:rPr>
              <w:t>340 (95 plus 245)</w:t>
            </w:r>
          </w:p>
        </w:tc>
        <w:tc>
          <w:tcPr>
            <w:tcW w:w="1171" w:type="dxa"/>
            <w:shd w:val="clear" w:color="auto" w:fill="FFF1D1"/>
          </w:tcPr>
          <w:p w14:paraId="45CB9D50" w14:textId="77777777" w:rsidR="005A117F" w:rsidRPr="005E4F4B" w:rsidRDefault="005A117F" w:rsidP="005A117F">
            <w:pPr>
              <w:rPr>
                <w:rFonts w:cs="Arial"/>
                <w:sz w:val="20"/>
              </w:rPr>
            </w:pPr>
            <w:r w:rsidRPr="005E4F4B">
              <w:rPr>
                <w:rFonts w:cs="Arial"/>
                <w:sz w:val="20"/>
              </w:rPr>
              <w:t>140 (124 plus 16)</w:t>
            </w:r>
          </w:p>
        </w:tc>
        <w:tc>
          <w:tcPr>
            <w:tcW w:w="1300" w:type="dxa"/>
            <w:shd w:val="clear" w:color="auto" w:fill="FFF1D1"/>
          </w:tcPr>
          <w:p w14:paraId="2F5ED99C" w14:textId="77777777" w:rsidR="005A117F" w:rsidRPr="005E4F4B" w:rsidRDefault="005A117F" w:rsidP="005A117F">
            <w:pPr>
              <w:rPr>
                <w:rFonts w:cs="Arial"/>
                <w:sz w:val="20"/>
              </w:rPr>
            </w:pPr>
            <w:r w:rsidRPr="005E4F4B">
              <w:rPr>
                <w:rFonts w:cs="Arial"/>
                <w:sz w:val="20"/>
              </w:rPr>
              <w:t>390 (366 plus 24)</w:t>
            </w:r>
          </w:p>
        </w:tc>
        <w:tc>
          <w:tcPr>
            <w:tcW w:w="1560" w:type="dxa"/>
            <w:shd w:val="clear" w:color="auto" w:fill="FFF1D1"/>
          </w:tcPr>
          <w:p w14:paraId="64CEFD74" w14:textId="77777777" w:rsidR="005A117F" w:rsidRPr="005E4F4B" w:rsidRDefault="005A117F" w:rsidP="005A117F">
            <w:pPr>
              <w:rPr>
                <w:rFonts w:cs="Arial"/>
                <w:sz w:val="20"/>
              </w:rPr>
            </w:pPr>
            <w:r w:rsidRPr="005E4F4B">
              <w:rPr>
                <w:rFonts w:cs="Arial"/>
                <w:sz w:val="20"/>
              </w:rPr>
              <w:t>21 (21 plus 0)</w:t>
            </w:r>
          </w:p>
        </w:tc>
        <w:tc>
          <w:tcPr>
            <w:tcW w:w="1559" w:type="dxa"/>
            <w:shd w:val="clear" w:color="auto" w:fill="FFF1D1"/>
          </w:tcPr>
          <w:p w14:paraId="73DE256D" w14:textId="77777777" w:rsidR="005A117F" w:rsidRPr="005E4F4B" w:rsidRDefault="005A117F" w:rsidP="005A117F">
            <w:pPr>
              <w:rPr>
                <w:rFonts w:cs="Arial"/>
                <w:sz w:val="20"/>
              </w:rPr>
            </w:pPr>
            <w:r w:rsidRPr="005E4F4B">
              <w:rPr>
                <w:rFonts w:cs="Arial"/>
                <w:sz w:val="20"/>
              </w:rPr>
              <w:t>36 (28 plus 8)</w:t>
            </w:r>
          </w:p>
        </w:tc>
        <w:tc>
          <w:tcPr>
            <w:tcW w:w="2977" w:type="dxa"/>
            <w:shd w:val="clear" w:color="auto" w:fill="FFF1D1"/>
          </w:tcPr>
          <w:p w14:paraId="596D52CB" w14:textId="27B55678" w:rsidR="005A117F" w:rsidRPr="005E4F4B" w:rsidRDefault="005A117F" w:rsidP="005A117F">
            <w:pPr>
              <w:rPr>
                <w:rFonts w:cs="Arial"/>
                <w:sz w:val="20"/>
              </w:rPr>
            </w:pPr>
            <w:r w:rsidRPr="005E4F4B">
              <w:rPr>
                <w:rFonts w:cs="Arial"/>
                <w:sz w:val="20"/>
              </w:rPr>
              <w:t>13 (9 plus 4)</w:t>
            </w:r>
          </w:p>
        </w:tc>
        <w:tc>
          <w:tcPr>
            <w:tcW w:w="2694" w:type="dxa"/>
            <w:shd w:val="clear" w:color="auto" w:fill="FFF1D1"/>
          </w:tcPr>
          <w:p w14:paraId="47102FDE" w14:textId="37FF5504" w:rsidR="005A117F" w:rsidRPr="005E4F4B" w:rsidRDefault="005A117F" w:rsidP="005A117F">
            <w:pPr>
              <w:rPr>
                <w:rFonts w:cs="Arial"/>
                <w:sz w:val="20"/>
              </w:rPr>
            </w:pPr>
          </w:p>
        </w:tc>
      </w:tr>
      <w:tr w:rsidR="005A117F" w:rsidRPr="005E4F4B" w14:paraId="3B5C0D75" w14:textId="530938AE" w:rsidTr="00A55DF9">
        <w:trPr>
          <w:trHeight w:val="202"/>
        </w:trPr>
        <w:tc>
          <w:tcPr>
            <w:tcW w:w="1319" w:type="dxa"/>
            <w:shd w:val="clear" w:color="auto" w:fill="FFF1D1"/>
          </w:tcPr>
          <w:p w14:paraId="6478604A" w14:textId="77777777" w:rsidR="005A117F" w:rsidRPr="005E4F4B" w:rsidRDefault="005A117F" w:rsidP="005A117F">
            <w:pPr>
              <w:rPr>
                <w:rFonts w:cs="Arial"/>
                <w:b/>
                <w:sz w:val="20"/>
              </w:rPr>
            </w:pPr>
            <w:r w:rsidRPr="005E4F4B">
              <w:rPr>
                <w:rFonts w:cs="Arial"/>
                <w:b/>
                <w:sz w:val="20"/>
              </w:rPr>
              <w:t>Totals</w:t>
            </w:r>
          </w:p>
        </w:tc>
        <w:tc>
          <w:tcPr>
            <w:tcW w:w="728" w:type="dxa"/>
            <w:shd w:val="clear" w:color="auto" w:fill="FFF1D1"/>
          </w:tcPr>
          <w:p w14:paraId="7912EDB7" w14:textId="77777777" w:rsidR="005A117F" w:rsidRPr="005E4F4B" w:rsidRDefault="005A117F" w:rsidP="005A117F">
            <w:pPr>
              <w:rPr>
                <w:rFonts w:cs="Arial"/>
                <w:sz w:val="20"/>
              </w:rPr>
            </w:pPr>
            <w:r w:rsidRPr="005E4F4B">
              <w:rPr>
                <w:rFonts w:cs="Arial"/>
                <w:sz w:val="20"/>
              </w:rPr>
              <w:t>7390</w:t>
            </w:r>
          </w:p>
        </w:tc>
        <w:tc>
          <w:tcPr>
            <w:tcW w:w="1147" w:type="dxa"/>
            <w:shd w:val="clear" w:color="auto" w:fill="FFF1D1"/>
          </w:tcPr>
          <w:p w14:paraId="663688D4" w14:textId="77777777" w:rsidR="005A117F" w:rsidRPr="005E4F4B" w:rsidRDefault="005A117F" w:rsidP="005A117F">
            <w:pPr>
              <w:rPr>
                <w:rFonts w:cs="Arial"/>
                <w:sz w:val="20"/>
              </w:rPr>
            </w:pPr>
            <w:r w:rsidRPr="005E4F4B">
              <w:rPr>
                <w:rFonts w:cs="Arial"/>
                <w:sz w:val="20"/>
              </w:rPr>
              <w:t>19909 (1082 plus 18827)</w:t>
            </w:r>
          </w:p>
        </w:tc>
        <w:tc>
          <w:tcPr>
            <w:tcW w:w="1171" w:type="dxa"/>
            <w:shd w:val="clear" w:color="auto" w:fill="FFF1D1"/>
          </w:tcPr>
          <w:p w14:paraId="552C16E3" w14:textId="77777777" w:rsidR="005A117F" w:rsidRPr="005E4F4B" w:rsidRDefault="005A117F" w:rsidP="005A117F">
            <w:pPr>
              <w:rPr>
                <w:rFonts w:cs="Arial"/>
                <w:sz w:val="20"/>
              </w:rPr>
            </w:pPr>
            <w:r w:rsidRPr="005E4F4B">
              <w:rPr>
                <w:rFonts w:cs="Arial"/>
                <w:sz w:val="20"/>
              </w:rPr>
              <w:t>1271 (990 plus 281)</w:t>
            </w:r>
          </w:p>
        </w:tc>
        <w:tc>
          <w:tcPr>
            <w:tcW w:w="1300" w:type="dxa"/>
            <w:shd w:val="clear" w:color="auto" w:fill="FFF1D1"/>
          </w:tcPr>
          <w:p w14:paraId="1776F58F" w14:textId="77777777" w:rsidR="005A117F" w:rsidRPr="005E4F4B" w:rsidRDefault="005A117F" w:rsidP="005A117F">
            <w:pPr>
              <w:rPr>
                <w:rFonts w:cs="Arial"/>
                <w:sz w:val="20"/>
              </w:rPr>
            </w:pPr>
            <w:r w:rsidRPr="005E4F4B">
              <w:rPr>
                <w:rFonts w:cs="Arial"/>
                <w:sz w:val="20"/>
              </w:rPr>
              <w:t>2600 (2241 plus 359)</w:t>
            </w:r>
          </w:p>
        </w:tc>
        <w:tc>
          <w:tcPr>
            <w:tcW w:w="1560" w:type="dxa"/>
            <w:shd w:val="clear" w:color="auto" w:fill="FFF1D1"/>
          </w:tcPr>
          <w:p w14:paraId="49B7226D" w14:textId="77777777" w:rsidR="005A117F" w:rsidRPr="005E4F4B" w:rsidRDefault="005A117F" w:rsidP="005A117F">
            <w:pPr>
              <w:rPr>
                <w:rFonts w:cs="Arial"/>
                <w:sz w:val="20"/>
              </w:rPr>
            </w:pPr>
            <w:r w:rsidRPr="005E4F4B">
              <w:rPr>
                <w:rFonts w:cs="Arial"/>
                <w:sz w:val="20"/>
              </w:rPr>
              <w:t>1031 (898 plus 133)</w:t>
            </w:r>
          </w:p>
        </w:tc>
        <w:tc>
          <w:tcPr>
            <w:tcW w:w="1559" w:type="dxa"/>
            <w:shd w:val="clear" w:color="auto" w:fill="FFF1D1"/>
          </w:tcPr>
          <w:p w14:paraId="11B08146" w14:textId="77777777" w:rsidR="005A117F" w:rsidRPr="005E4F4B" w:rsidRDefault="005A117F" w:rsidP="005A117F">
            <w:pPr>
              <w:rPr>
                <w:rFonts w:cs="Arial"/>
                <w:sz w:val="20"/>
              </w:rPr>
            </w:pPr>
            <w:r w:rsidRPr="005E4F4B">
              <w:rPr>
                <w:rFonts w:cs="Arial"/>
                <w:sz w:val="20"/>
              </w:rPr>
              <w:t>2781 (2697 plus 84)</w:t>
            </w:r>
          </w:p>
        </w:tc>
        <w:tc>
          <w:tcPr>
            <w:tcW w:w="2977" w:type="dxa"/>
            <w:shd w:val="clear" w:color="auto" w:fill="FFF1D1"/>
          </w:tcPr>
          <w:p w14:paraId="015BD4F4" w14:textId="72C308A4" w:rsidR="005A117F" w:rsidRPr="005E4F4B" w:rsidRDefault="005A117F" w:rsidP="005A117F">
            <w:pPr>
              <w:rPr>
                <w:rFonts w:cs="Arial"/>
                <w:sz w:val="20"/>
              </w:rPr>
            </w:pPr>
            <w:r w:rsidRPr="005E4F4B">
              <w:rPr>
                <w:rFonts w:cs="Arial"/>
                <w:sz w:val="20"/>
              </w:rPr>
              <w:t xml:space="preserve">618 (494 plus 124) </w:t>
            </w:r>
          </w:p>
        </w:tc>
        <w:tc>
          <w:tcPr>
            <w:tcW w:w="2694" w:type="dxa"/>
            <w:shd w:val="clear" w:color="auto" w:fill="FFF1D1"/>
          </w:tcPr>
          <w:p w14:paraId="23D04DAB" w14:textId="520E1581" w:rsidR="005A117F" w:rsidRPr="005E4F4B" w:rsidRDefault="005A117F" w:rsidP="005A117F">
            <w:pPr>
              <w:rPr>
                <w:rFonts w:cs="Arial"/>
                <w:sz w:val="20"/>
              </w:rPr>
            </w:pPr>
          </w:p>
        </w:tc>
      </w:tr>
    </w:tbl>
    <w:p w14:paraId="557D0FBA" w14:textId="3EB6272D" w:rsidR="00B01552" w:rsidRPr="005E4F4B" w:rsidRDefault="00B01552" w:rsidP="00835B73"/>
    <w:p w14:paraId="2855D3D9" w14:textId="77777777" w:rsidR="00A55DF9" w:rsidRPr="005E4F4B" w:rsidRDefault="00A55DF9" w:rsidP="00A55DF9">
      <w:pPr>
        <w:spacing w:after="200"/>
        <w:rPr>
          <w:noProof/>
        </w:rPr>
      </w:pPr>
      <w:r w:rsidRPr="005E4F4B">
        <w:rPr>
          <w:noProof/>
        </w:rPr>
        <w:t xml:space="preserve">Using WRDS via SSH connection: 4 users, </w:t>
      </w:r>
      <w:r w:rsidRPr="005E4F4B">
        <w:rPr>
          <w:b/>
          <w:bCs/>
          <w:noProof/>
        </w:rPr>
        <w:t>135 queries in total – up from 84 last year</w:t>
      </w:r>
    </w:p>
    <w:p w14:paraId="7FACED64" w14:textId="604C8049" w:rsidR="00A55DF9" w:rsidRPr="005E4F4B" w:rsidRDefault="00A55DF9" w:rsidP="00A55DF9">
      <w:pPr>
        <w:spacing w:after="200"/>
        <w:rPr>
          <w:noProof/>
        </w:rPr>
      </w:pPr>
      <w:r w:rsidRPr="005E4F4B">
        <w:rPr>
          <w:noProof/>
        </w:rPr>
        <w:t>CCFin/CERF Research Associate (51)</w:t>
      </w:r>
    </w:p>
    <w:p w14:paraId="281C130F" w14:textId="71E253CC" w:rsidR="00A55DF9" w:rsidRPr="005E4F4B" w:rsidRDefault="00A55DF9" w:rsidP="00A55DF9">
      <w:pPr>
        <w:spacing w:after="200"/>
        <w:rPr>
          <w:noProof/>
        </w:rPr>
      </w:pPr>
      <w:r w:rsidRPr="005E4F4B">
        <w:rPr>
          <w:noProof/>
        </w:rPr>
        <w:t>CCFin/CERF Research Associate (43)</w:t>
      </w:r>
    </w:p>
    <w:p w14:paraId="5813F87F" w14:textId="12B5ACCD" w:rsidR="00A55DF9" w:rsidRPr="005E4F4B" w:rsidRDefault="00A55DF9" w:rsidP="00A55DF9">
      <w:pPr>
        <w:spacing w:after="200"/>
        <w:rPr>
          <w:noProof/>
        </w:rPr>
      </w:pPr>
      <w:r w:rsidRPr="005E4F4B">
        <w:rPr>
          <w:noProof/>
        </w:rPr>
        <w:t>CCFin/CERF Research Associate (32)</w:t>
      </w:r>
    </w:p>
    <w:p w14:paraId="1130F602" w14:textId="5EB2F955" w:rsidR="00A55DF9" w:rsidRPr="005E4F4B" w:rsidRDefault="00A55DF9" w:rsidP="00A55DF9">
      <w:pPr>
        <w:spacing w:after="200"/>
        <w:rPr>
          <w:noProof/>
        </w:rPr>
      </w:pPr>
      <w:r w:rsidRPr="005E4F4B">
        <w:lastRenderedPageBreak/>
        <w:t>CJBS PhD (9)</w:t>
      </w:r>
    </w:p>
    <w:p w14:paraId="1E5A6459" w14:textId="22E276C3" w:rsidR="00A55DF9" w:rsidRPr="005E4F4B" w:rsidRDefault="00A55DF9" w:rsidP="00A55DF9">
      <w:pPr>
        <w:spacing w:after="200"/>
        <w:rPr>
          <w:noProof/>
        </w:rPr>
      </w:pPr>
      <w:r w:rsidRPr="005E4F4B">
        <w:rPr>
          <w:noProof/>
        </w:rPr>
        <w:t>CRSP – 84 (</w:t>
      </w:r>
      <w:r w:rsidR="006C68A6" w:rsidRPr="005E4F4B">
        <w:rPr>
          <w:noProof/>
        </w:rPr>
        <w:t>all from 3 CCFin/CERF Research Associates</w:t>
      </w:r>
      <w:r w:rsidRPr="005E4F4B">
        <w:rPr>
          <w:noProof/>
        </w:rPr>
        <w:t>)</w:t>
      </w:r>
    </w:p>
    <w:p w14:paraId="0CC877F6" w14:textId="05A4A72F" w:rsidR="00A55DF9" w:rsidRPr="005E4F4B" w:rsidRDefault="00A55DF9" w:rsidP="00A55DF9">
      <w:pPr>
        <w:spacing w:after="200"/>
        <w:rPr>
          <w:noProof/>
        </w:rPr>
      </w:pPr>
      <w:r w:rsidRPr="005E4F4B">
        <w:rPr>
          <w:noProof/>
        </w:rPr>
        <w:t>Compustat – 36 (</w:t>
      </w:r>
      <w:r w:rsidR="006C68A6" w:rsidRPr="005E4F4B">
        <w:rPr>
          <w:noProof/>
        </w:rPr>
        <w:t>all from 2 CCFin/CERF Research Associates</w:t>
      </w:r>
      <w:r w:rsidRPr="005E4F4B">
        <w:rPr>
          <w:noProof/>
        </w:rPr>
        <w:t>)</w:t>
      </w:r>
    </w:p>
    <w:p w14:paraId="01AED2BE" w14:textId="5C0F77BF" w:rsidR="00A55DF9" w:rsidRPr="005E4F4B" w:rsidRDefault="00A55DF9" w:rsidP="00A55DF9">
      <w:pPr>
        <w:spacing w:after="200"/>
        <w:rPr>
          <w:noProof/>
        </w:rPr>
      </w:pPr>
      <w:r w:rsidRPr="005E4F4B">
        <w:rPr>
          <w:noProof/>
        </w:rPr>
        <w:t>IBES – 4 (</w:t>
      </w:r>
      <w:r w:rsidR="006C68A6" w:rsidRPr="005E4F4B">
        <w:rPr>
          <w:noProof/>
        </w:rPr>
        <w:t>CCFin/CERF Research Associate</w:t>
      </w:r>
      <w:r w:rsidRPr="005E4F4B">
        <w:rPr>
          <w:noProof/>
        </w:rPr>
        <w:t>)</w:t>
      </w:r>
    </w:p>
    <w:p w14:paraId="2A29D3EC" w14:textId="64F2E327" w:rsidR="001374A5" w:rsidRPr="005E4F4B" w:rsidRDefault="001374A5">
      <w:pPr>
        <w:spacing w:after="200"/>
        <w:rPr>
          <w:rFonts w:eastAsia="Times New Roman" w:cs="Times New Roman"/>
          <w:bCs/>
          <w:noProof/>
          <w:szCs w:val="26"/>
        </w:rPr>
      </w:pPr>
    </w:p>
    <w:p w14:paraId="55013C3A" w14:textId="77777777" w:rsidR="006C68A6" w:rsidRPr="005E4F4B" w:rsidRDefault="006C68A6">
      <w:pPr>
        <w:spacing w:after="200"/>
        <w:rPr>
          <w:rFonts w:eastAsia="Times New Roman" w:cs="Times New Roman"/>
          <w:bCs/>
          <w:noProof/>
          <w:szCs w:val="26"/>
        </w:rPr>
      </w:pPr>
    </w:p>
    <w:p w14:paraId="21B3D49C" w14:textId="77777777" w:rsidR="00835B73" w:rsidRPr="005E4F4B" w:rsidRDefault="00835B73" w:rsidP="00835B73">
      <w:pPr>
        <w:pStyle w:val="Heading2"/>
        <w:rPr>
          <w:noProof/>
        </w:rPr>
      </w:pPr>
      <w:r w:rsidRPr="005E4F4B">
        <w:rPr>
          <w:noProof/>
        </w:rPr>
        <w:t>WRDS web pla</w:t>
      </w:r>
      <w:r w:rsidR="004A74DB" w:rsidRPr="005E4F4B">
        <w:rPr>
          <w:noProof/>
        </w:rPr>
        <w:t>tform us</w:t>
      </w:r>
      <w:r w:rsidRPr="005E4F4B">
        <w:rPr>
          <w:noProof/>
        </w:rPr>
        <w:t>age:</w:t>
      </w:r>
    </w:p>
    <w:p w14:paraId="5A83D47F" w14:textId="77777777" w:rsidR="006C68A6" w:rsidRPr="005E4F4B" w:rsidRDefault="006C68A6" w:rsidP="006C68A6">
      <w:pPr>
        <w:rPr>
          <w:szCs w:val="21"/>
        </w:rPr>
      </w:pPr>
      <w:r w:rsidRPr="005E4F4B">
        <w:rPr>
          <w:szCs w:val="21"/>
        </w:rPr>
        <w:t>Total number of sessions - 578</w:t>
      </w:r>
    </w:p>
    <w:p w14:paraId="0E7BE9BA" w14:textId="77777777" w:rsidR="006C68A6" w:rsidRPr="005E4F4B" w:rsidRDefault="006C68A6" w:rsidP="006C68A6">
      <w:pPr>
        <w:rPr>
          <w:szCs w:val="21"/>
        </w:rPr>
      </w:pPr>
      <w:r w:rsidRPr="005E4F4B">
        <w:rPr>
          <w:szCs w:val="21"/>
        </w:rPr>
        <w:t xml:space="preserve">Our overall biggest users of the WRDS web platform are: </w:t>
      </w:r>
    </w:p>
    <w:p w14:paraId="42C23307" w14:textId="082E6060" w:rsidR="006C68A6" w:rsidRPr="005E4F4B" w:rsidRDefault="006C68A6" w:rsidP="006C68A6">
      <w:pPr>
        <w:pStyle w:val="ListParagraph"/>
        <w:numPr>
          <w:ilvl w:val="0"/>
          <w:numId w:val="31"/>
        </w:numPr>
        <w:spacing w:after="0" w:line="360" w:lineRule="auto"/>
        <w:ind w:left="714" w:hanging="357"/>
        <w:rPr>
          <w:rFonts w:cs="Arial"/>
          <w:szCs w:val="21"/>
        </w:rPr>
      </w:pPr>
      <w:r w:rsidRPr="005E4F4B">
        <w:rPr>
          <w:rFonts w:cs="Arial"/>
          <w:szCs w:val="21"/>
        </w:rPr>
        <w:t xml:space="preserve">(77) BLA conference temp account </w:t>
      </w:r>
    </w:p>
    <w:p w14:paraId="2F2C5EB3" w14:textId="6133BCAD" w:rsidR="006C68A6" w:rsidRPr="005E4F4B" w:rsidRDefault="006C68A6" w:rsidP="006C68A6">
      <w:pPr>
        <w:pStyle w:val="ListParagraph"/>
        <w:numPr>
          <w:ilvl w:val="0"/>
          <w:numId w:val="31"/>
        </w:numPr>
        <w:spacing w:after="0" w:line="360" w:lineRule="auto"/>
        <w:ind w:left="714" w:hanging="357"/>
        <w:rPr>
          <w:rFonts w:cs="Arial"/>
          <w:szCs w:val="21"/>
        </w:rPr>
      </w:pPr>
      <w:r w:rsidRPr="005E4F4B">
        <w:rPr>
          <w:rFonts w:cs="Arial"/>
          <w:szCs w:val="21"/>
        </w:rPr>
        <w:t xml:space="preserve">(64) CJBS </w:t>
      </w:r>
      <w:r w:rsidRPr="005E4F4B">
        <w:rPr>
          <w:rStyle w:val="contentline-490"/>
        </w:rPr>
        <w:t>Visiting Associate</w:t>
      </w:r>
    </w:p>
    <w:p w14:paraId="5439B39F" w14:textId="6CD57D19" w:rsidR="006C68A6" w:rsidRPr="005E4F4B" w:rsidRDefault="006C68A6" w:rsidP="006C68A6">
      <w:pPr>
        <w:pStyle w:val="ListParagraph"/>
        <w:numPr>
          <w:ilvl w:val="0"/>
          <w:numId w:val="31"/>
        </w:numPr>
        <w:spacing w:after="0" w:line="360" w:lineRule="auto"/>
        <w:ind w:left="714" w:hanging="357"/>
        <w:rPr>
          <w:rFonts w:cs="Arial"/>
          <w:szCs w:val="21"/>
        </w:rPr>
      </w:pPr>
      <w:r w:rsidRPr="005E4F4B">
        <w:rPr>
          <w:rFonts w:cs="Arial"/>
          <w:szCs w:val="21"/>
        </w:rPr>
        <w:t xml:space="preserve">(49) Engineering PhD  </w:t>
      </w:r>
    </w:p>
    <w:p w14:paraId="44ACB640" w14:textId="2519C067" w:rsidR="006C68A6" w:rsidRPr="005E4F4B" w:rsidRDefault="006C68A6" w:rsidP="006C68A6">
      <w:pPr>
        <w:pStyle w:val="ListParagraph"/>
        <w:numPr>
          <w:ilvl w:val="0"/>
          <w:numId w:val="31"/>
        </w:numPr>
        <w:spacing w:after="0" w:line="360" w:lineRule="auto"/>
        <w:ind w:left="714" w:hanging="357"/>
        <w:rPr>
          <w:rFonts w:cs="Arial"/>
          <w:szCs w:val="21"/>
        </w:rPr>
      </w:pPr>
      <w:r w:rsidRPr="005E4F4B">
        <w:rPr>
          <w:rFonts w:cs="Arial"/>
          <w:szCs w:val="21"/>
        </w:rPr>
        <w:t xml:space="preserve">(48) Economics </w:t>
      </w:r>
      <w:proofErr w:type="gramStart"/>
      <w:r w:rsidRPr="005E4F4B">
        <w:rPr>
          <w:rFonts w:cs="Arial"/>
          <w:szCs w:val="21"/>
        </w:rPr>
        <w:t>undergraduates</w:t>
      </w:r>
      <w:proofErr w:type="gramEnd"/>
      <w:r w:rsidRPr="005E4F4B">
        <w:rPr>
          <w:rFonts w:cs="Arial"/>
          <w:szCs w:val="21"/>
        </w:rPr>
        <w:t xml:space="preserve"> class </w:t>
      </w:r>
    </w:p>
    <w:p w14:paraId="30D886C6" w14:textId="1E6473D5" w:rsidR="006C68A6" w:rsidRPr="005E4F4B" w:rsidRDefault="006C68A6" w:rsidP="006C68A6">
      <w:pPr>
        <w:pStyle w:val="ListParagraph"/>
        <w:numPr>
          <w:ilvl w:val="0"/>
          <w:numId w:val="31"/>
        </w:numPr>
        <w:spacing w:after="0" w:line="360" w:lineRule="auto"/>
        <w:ind w:left="714" w:hanging="357"/>
        <w:rPr>
          <w:rFonts w:cs="Arial"/>
          <w:szCs w:val="21"/>
        </w:rPr>
      </w:pPr>
      <w:r w:rsidRPr="005E4F4B">
        <w:rPr>
          <w:rFonts w:cs="Arial"/>
          <w:szCs w:val="21"/>
        </w:rPr>
        <w:t>(31) Economics faculty member</w:t>
      </w:r>
    </w:p>
    <w:p w14:paraId="6CCB9E46" w14:textId="77777777" w:rsidR="006C68A6" w:rsidRPr="005E4F4B" w:rsidRDefault="006C68A6" w:rsidP="00143D9D">
      <w:pPr>
        <w:rPr>
          <w:szCs w:val="21"/>
        </w:rPr>
      </w:pPr>
    </w:p>
    <w:p w14:paraId="3E661F30" w14:textId="77777777" w:rsidR="00EC27EB" w:rsidRPr="005E4F4B" w:rsidRDefault="00EC27EB" w:rsidP="00EC27EB">
      <w:pPr>
        <w:pStyle w:val="Heading2"/>
        <w:rPr>
          <w:noProof/>
        </w:rPr>
      </w:pPr>
      <w:r w:rsidRPr="005E4F4B">
        <w:rPr>
          <w:noProof/>
        </w:rPr>
        <w:t>Dataset breakdown (web platform):</w:t>
      </w:r>
    </w:p>
    <w:p w14:paraId="54CFD526" w14:textId="77777777" w:rsidR="006C68A6" w:rsidRPr="005E4F4B" w:rsidRDefault="006C68A6" w:rsidP="006C68A6">
      <w:pPr>
        <w:pStyle w:val="Heading4"/>
        <w:rPr>
          <w:b/>
          <w:noProof/>
          <w:u w:val="none"/>
        </w:rPr>
      </w:pPr>
      <w:r w:rsidRPr="005E4F4B">
        <w:rPr>
          <w:noProof/>
        </w:rPr>
        <w:t xml:space="preserve">Compustat  - 238 queries </w:t>
      </w:r>
      <w:r w:rsidRPr="005E4F4B">
        <w:rPr>
          <w:noProof/>
          <w:u w:val="none"/>
        </w:rPr>
        <w:t xml:space="preserve"> </w:t>
      </w:r>
      <w:r w:rsidRPr="005E4F4B">
        <w:rPr>
          <w:b/>
          <w:noProof/>
          <w:u w:val="none"/>
        </w:rPr>
        <w:t>down from 458 last year</w:t>
      </w:r>
    </w:p>
    <w:p w14:paraId="4430FF13" w14:textId="77777777" w:rsidR="006C68A6" w:rsidRPr="005E4F4B" w:rsidRDefault="006C68A6" w:rsidP="006C68A6">
      <w:pPr>
        <w:rPr>
          <w:rFonts w:cs="Arial"/>
        </w:rPr>
      </w:pPr>
      <w:r w:rsidRPr="005E4F4B">
        <w:rPr>
          <w:rFonts w:cs="Arial"/>
        </w:rPr>
        <w:t>CJBS – 74</w:t>
      </w:r>
    </w:p>
    <w:p w14:paraId="26B667CD" w14:textId="77777777" w:rsidR="006C68A6" w:rsidRPr="005E4F4B" w:rsidRDefault="006C68A6" w:rsidP="006C68A6">
      <w:pPr>
        <w:tabs>
          <w:tab w:val="left" w:pos="5507"/>
        </w:tabs>
        <w:rPr>
          <w:rFonts w:cs="Arial"/>
        </w:rPr>
      </w:pPr>
      <w:r w:rsidRPr="005E4F4B">
        <w:rPr>
          <w:rFonts w:cs="Arial"/>
        </w:rPr>
        <w:t>Non-CJBS - 164</w:t>
      </w:r>
    </w:p>
    <w:p w14:paraId="3EB8EC87" w14:textId="77777777" w:rsidR="006C68A6" w:rsidRPr="005E4F4B" w:rsidRDefault="006C68A6" w:rsidP="006C68A6">
      <w:pPr>
        <w:rPr>
          <w:rFonts w:cs="Arial"/>
        </w:rPr>
      </w:pPr>
      <w:r w:rsidRPr="005E4F4B">
        <w:rPr>
          <w:rFonts w:cs="Arial"/>
        </w:rPr>
        <w:t xml:space="preserve">Users: 26 (CJBS - 9, Non-CJBS – 17) </w:t>
      </w:r>
    </w:p>
    <w:p w14:paraId="5756D4B4" w14:textId="77777777" w:rsidR="006C68A6" w:rsidRPr="005E4F4B" w:rsidRDefault="006C68A6" w:rsidP="006C68A6">
      <w:pPr>
        <w:spacing w:after="0" w:line="360" w:lineRule="auto"/>
        <w:rPr>
          <w:rFonts w:eastAsia="Times New Roman" w:cs="Arial"/>
          <w:szCs w:val="21"/>
          <w:lang w:eastAsia="en-GB"/>
        </w:rPr>
      </w:pPr>
      <w:r w:rsidRPr="005E4F4B">
        <w:rPr>
          <w:rFonts w:eastAsia="Times New Roman" w:cs="Arial"/>
          <w:szCs w:val="21"/>
          <w:lang w:eastAsia="en-GB"/>
        </w:rPr>
        <w:t xml:space="preserve">Biggest users: </w:t>
      </w:r>
    </w:p>
    <w:p w14:paraId="3BDA80BE" w14:textId="3049E16D" w:rsidR="006C68A6" w:rsidRPr="005E4F4B" w:rsidRDefault="006B25D3" w:rsidP="006C68A6">
      <w:pPr>
        <w:pStyle w:val="ListParagraph"/>
        <w:numPr>
          <w:ilvl w:val="0"/>
          <w:numId w:val="30"/>
        </w:numPr>
        <w:spacing w:after="0" w:line="360" w:lineRule="auto"/>
        <w:ind w:left="1071" w:hanging="357"/>
        <w:rPr>
          <w:rFonts w:eastAsia="Arial Unicode MS" w:cs="Arial"/>
          <w:iCs/>
          <w:noProof/>
          <w:szCs w:val="24"/>
        </w:rPr>
      </w:pPr>
      <w:r w:rsidRPr="005E4F4B">
        <w:rPr>
          <w:rFonts w:eastAsia="Arial Unicode MS" w:cs="Arial"/>
          <w:iCs/>
          <w:noProof/>
          <w:szCs w:val="24"/>
        </w:rPr>
        <w:t xml:space="preserve">(49) </w:t>
      </w:r>
      <w:r w:rsidR="006C68A6" w:rsidRPr="005E4F4B">
        <w:rPr>
          <w:rFonts w:eastAsia="Arial Unicode MS" w:cs="Arial"/>
          <w:iCs/>
          <w:noProof/>
          <w:szCs w:val="24"/>
        </w:rPr>
        <w:t xml:space="preserve">Engineering </w:t>
      </w:r>
      <w:r w:rsidRPr="005E4F4B">
        <w:rPr>
          <w:rFonts w:eastAsia="Arial Unicode MS" w:cs="Arial"/>
          <w:iCs/>
          <w:noProof/>
          <w:szCs w:val="24"/>
        </w:rPr>
        <w:t>PhD</w:t>
      </w:r>
    </w:p>
    <w:p w14:paraId="4889DA5B" w14:textId="2A009631" w:rsidR="006C68A6" w:rsidRPr="005E4F4B" w:rsidRDefault="006B25D3" w:rsidP="006C68A6">
      <w:pPr>
        <w:pStyle w:val="ListParagraph"/>
        <w:numPr>
          <w:ilvl w:val="0"/>
          <w:numId w:val="30"/>
        </w:numPr>
        <w:spacing w:after="0" w:line="360" w:lineRule="auto"/>
        <w:ind w:left="1071" w:hanging="357"/>
        <w:rPr>
          <w:rFonts w:eastAsia="Arial Unicode MS" w:cs="Arial"/>
          <w:iCs/>
          <w:noProof/>
          <w:szCs w:val="24"/>
        </w:rPr>
      </w:pPr>
      <w:r w:rsidRPr="005E4F4B">
        <w:rPr>
          <w:rFonts w:eastAsia="Arial Unicode MS" w:cs="Arial"/>
          <w:iCs/>
          <w:noProof/>
          <w:szCs w:val="24"/>
        </w:rPr>
        <w:t xml:space="preserve">(45) </w:t>
      </w:r>
      <w:r w:rsidR="006C68A6" w:rsidRPr="005E4F4B">
        <w:rPr>
          <w:rFonts w:eastAsia="Arial Unicode MS" w:cs="Arial"/>
          <w:iCs/>
          <w:noProof/>
          <w:szCs w:val="24"/>
        </w:rPr>
        <w:t xml:space="preserve">BLA conference temp account  </w:t>
      </w:r>
    </w:p>
    <w:p w14:paraId="6B8AAD06" w14:textId="0EDFF59E" w:rsidR="006C68A6" w:rsidRPr="005E4F4B" w:rsidRDefault="006B25D3" w:rsidP="006C68A6">
      <w:pPr>
        <w:pStyle w:val="ListParagraph"/>
        <w:numPr>
          <w:ilvl w:val="0"/>
          <w:numId w:val="30"/>
        </w:numPr>
        <w:spacing w:after="0" w:line="360" w:lineRule="auto"/>
        <w:ind w:left="1071" w:hanging="357"/>
        <w:rPr>
          <w:rFonts w:eastAsia="Arial Unicode MS" w:cs="Arial"/>
          <w:iCs/>
          <w:noProof/>
          <w:szCs w:val="24"/>
        </w:rPr>
      </w:pPr>
      <w:r w:rsidRPr="005E4F4B">
        <w:rPr>
          <w:rFonts w:eastAsia="Arial Unicode MS" w:cs="Arial"/>
          <w:iCs/>
          <w:noProof/>
          <w:szCs w:val="24"/>
        </w:rPr>
        <w:t xml:space="preserve">(26) </w:t>
      </w:r>
      <w:r w:rsidR="006C68A6" w:rsidRPr="005E4F4B">
        <w:rPr>
          <w:rFonts w:eastAsia="Arial Unicode MS" w:cs="Arial"/>
          <w:iCs/>
          <w:noProof/>
          <w:szCs w:val="24"/>
        </w:rPr>
        <w:t>Economics faculty</w:t>
      </w:r>
      <w:r w:rsidRPr="005E4F4B">
        <w:rPr>
          <w:rFonts w:eastAsia="Arial Unicode MS" w:cs="Arial"/>
          <w:iCs/>
          <w:noProof/>
          <w:szCs w:val="24"/>
        </w:rPr>
        <w:t xml:space="preserve"> member</w:t>
      </w:r>
    </w:p>
    <w:p w14:paraId="421CA276" w14:textId="6DFC51EE" w:rsidR="006C68A6" w:rsidRPr="005E4F4B" w:rsidRDefault="006B25D3" w:rsidP="006C68A6">
      <w:pPr>
        <w:pStyle w:val="ListParagraph"/>
        <w:numPr>
          <w:ilvl w:val="0"/>
          <w:numId w:val="30"/>
        </w:numPr>
        <w:spacing w:after="0" w:line="360" w:lineRule="auto"/>
        <w:ind w:left="1071" w:hanging="357"/>
        <w:rPr>
          <w:rFonts w:eastAsia="Arial Unicode MS" w:cs="Arial"/>
          <w:iCs/>
          <w:noProof/>
          <w:szCs w:val="24"/>
        </w:rPr>
      </w:pPr>
      <w:r w:rsidRPr="005E4F4B">
        <w:rPr>
          <w:rFonts w:eastAsia="Arial Unicode MS" w:cs="Arial"/>
          <w:iCs/>
          <w:noProof/>
          <w:szCs w:val="24"/>
        </w:rPr>
        <w:t xml:space="preserve">(5) </w:t>
      </w:r>
      <w:r w:rsidR="006C68A6" w:rsidRPr="005E4F4B">
        <w:rPr>
          <w:rFonts w:eastAsia="Arial Unicode MS" w:cs="Arial"/>
          <w:iCs/>
          <w:noProof/>
          <w:szCs w:val="24"/>
        </w:rPr>
        <w:t xml:space="preserve">CCFin/ CERF researcher </w:t>
      </w:r>
    </w:p>
    <w:p w14:paraId="319DC1CA" w14:textId="74ED5046" w:rsidR="00605900" w:rsidRPr="005E4F4B" w:rsidRDefault="00605900" w:rsidP="004A74DB">
      <w:pPr>
        <w:rPr>
          <w:rFonts w:eastAsia="Arial Unicode MS" w:cs="Arial"/>
          <w:iCs/>
          <w:noProof/>
          <w:szCs w:val="24"/>
          <w:u w:val="single"/>
        </w:rPr>
      </w:pPr>
    </w:p>
    <w:p w14:paraId="7F54A609" w14:textId="4480916A" w:rsidR="001A7C02" w:rsidRPr="005E4F4B" w:rsidRDefault="001A7C02" w:rsidP="001A7C02">
      <w:r w:rsidRPr="005E4F4B">
        <w:rPr>
          <w:rFonts w:eastAsia="Arial Unicode MS" w:cs="Arial"/>
          <w:iCs/>
          <w:noProof/>
          <w:szCs w:val="24"/>
          <w:u w:val="single"/>
        </w:rPr>
        <w:t xml:space="preserve">CRSP – 229 queries </w:t>
      </w:r>
      <w:r w:rsidRPr="005E4F4B">
        <w:rPr>
          <w:b/>
          <w:noProof/>
        </w:rPr>
        <w:t>down from 237 last year</w:t>
      </w:r>
    </w:p>
    <w:p w14:paraId="6D729569" w14:textId="77777777" w:rsidR="001A7C02" w:rsidRPr="005E4F4B" w:rsidRDefault="001A7C02" w:rsidP="001A7C02">
      <w:r w:rsidRPr="005E4F4B">
        <w:t>CJBS – 104</w:t>
      </w:r>
    </w:p>
    <w:p w14:paraId="5FDADDF2" w14:textId="77777777" w:rsidR="001A7C02" w:rsidRPr="005E4F4B" w:rsidRDefault="001A7C02" w:rsidP="001A7C02">
      <w:r w:rsidRPr="005E4F4B">
        <w:t>Non-CJBS – 125</w:t>
      </w:r>
    </w:p>
    <w:p w14:paraId="6A81700B" w14:textId="77777777" w:rsidR="001A7C02" w:rsidRPr="005E4F4B" w:rsidRDefault="001A7C02" w:rsidP="001A7C02">
      <w:r w:rsidRPr="005E4F4B">
        <w:t>Users: 22 (CJBS – 7, Non-CJBS – 15)</w:t>
      </w:r>
    </w:p>
    <w:p w14:paraId="02B43BC1" w14:textId="77777777" w:rsidR="001A7C02" w:rsidRPr="005E4F4B" w:rsidRDefault="001A7C02" w:rsidP="001A7C02">
      <w:r w:rsidRPr="005E4F4B">
        <w:t xml:space="preserve">Biggest users: </w:t>
      </w:r>
    </w:p>
    <w:p w14:paraId="576501DA" w14:textId="65E42077" w:rsidR="001A7C02" w:rsidRPr="005E4F4B" w:rsidRDefault="001A7C02" w:rsidP="001A7C02">
      <w:pPr>
        <w:pStyle w:val="ListParagraph"/>
        <w:numPr>
          <w:ilvl w:val="0"/>
          <w:numId w:val="13"/>
        </w:numPr>
        <w:spacing w:line="360" w:lineRule="auto"/>
      </w:pPr>
      <w:r w:rsidRPr="005E4F4B">
        <w:t xml:space="preserve">(60) CJBS Visiting Associate </w:t>
      </w:r>
    </w:p>
    <w:p w14:paraId="5904DE84" w14:textId="3C1C8B25" w:rsidR="001A7C02" w:rsidRPr="005E4F4B" w:rsidRDefault="001A7C02" w:rsidP="001A7C02">
      <w:pPr>
        <w:pStyle w:val="ListParagraph"/>
        <w:numPr>
          <w:ilvl w:val="0"/>
          <w:numId w:val="13"/>
        </w:numPr>
        <w:spacing w:line="360" w:lineRule="auto"/>
      </w:pPr>
      <w:r w:rsidRPr="005E4F4B">
        <w:lastRenderedPageBreak/>
        <w:t xml:space="preserve">(32) BLA conference temp account </w:t>
      </w:r>
    </w:p>
    <w:p w14:paraId="2AD94206" w14:textId="0EECFB5E" w:rsidR="001A7C02" w:rsidRPr="005E4F4B" w:rsidRDefault="001A7C02" w:rsidP="001A7C02">
      <w:pPr>
        <w:pStyle w:val="ListParagraph"/>
        <w:numPr>
          <w:ilvl w:val="0"/>
          <w:numId w:val="13"/>
        </w:numPr>
        <w:spacing w:line="360" w:lineRule="auto"/>
      </w:pPr>
      <w:r w:rsidRPr="005E4F4B">
        <w:t xml:space="preserve">(22) Economics PhD </w:t>
      </w:r>
    </w:p>
    <w:p w14:paraId="6BC6B260" w14:textId="7D359115" w:rsidR="001A7C02" w:rsidRPr="005E4F4B" w:rsidRDefault="001A7C02" w:rsidP="001A7C02">
      <w:pPr>
        <w:pStyle w:val="ListParagraph"/>
        <w:numPr>
          <w:ilvl w:val="0"/>
          <w:numId w:val="13"/>
        </w:numPr>
        <w:spacing w:line="360" w:lineRule="auto"/>
        <w:ind w:left="714" w:hanging="357"/>
      </w:pPr>
      <w:r w:rsidRPr="005E4F4B">
        <w:t xml:space="preserve">(20) Economics PhD </w:t>
      </w:r>
    </w:p>
    <w:p w14:paraId="40B5F0AE" w14:textId="247DB7C2" w:rsidR="001A7C02" w:rsidRPr="005E4F4B" w:rsidRDefault="001A7C02" w:rsidP="001A7C02">
      <w:pPr>
        <w:pStyle w:val="ListParagraph"/>
        <w:numPr>
          <w:ilvl w:val="0"/>
          <w:numId w:val="13"/>
        </w:numPr>
        <w:spacing w:line="360" w:lineRule="auto"/>
      </w:pPr>
      <w:r w:rsidRPr="005E4F4B">
        <w:t xml:space="preserve">(6) </w:t>
      </w:r>
      <w:proofErr w:type="spellStart"/>
      <w:r w:rsidRPr="005E4F4B">
        <w:t>CCFin</w:t>
      </w:r>
      <w:proofErr w:type="spellEnd"/>
      <w:r w:rsidRPr="005E4F4B">
        <w:t xml:space="preserve">/CERF Researcher </w:t>
      </w:r>
    </w:p>
    <w:p w14:paraId="4F2D8B89" w14:textId="77777777" w:rsidR="001A7C02" w:rsidRPr="005E4F4B" w:rsidRDefault="001A7C02" w:rsidP="004A74DB">
      <w:pPr>
        <w:rPr>
          <w:rFonts w:eastAsia="Arial Unicode MS" w:cs="Arial"/>
          <w:iCs/>
          <w:noProof/>
          <w:szCs w:val="24"/>
          <w:u w:val="single"/>
        </w:rPr>
      </w:pPr>
    </w:p>
    <w:p w14:paraId="572E174D" w14:textId="77777777" w:rsidR="001A5FDC" w:rsidRPr="005E4F4B" w:rsidRDefault="001A5FDC" w:rsidP="004C4D7E">
      <w:pPr>
        <w:pStyle w:val="ListParagraph"/>
      </w:pPr>
    </w:p>
    <w:p w14:paraId="1E40CDBA" w14:textId="04AF361D" w:rsidR="00300331" w:rsidRPr="005E4F4B" w:rsidRDefault="00300331" w:rsidP="00300331">
      <w:pPr>
        <w:rPr>
          <w:rFonts w:eastAsia="Arial Unicode MS" w:cs="Arial"/>
          <w:iCs/>
          <w:noProof/>
          <w:szCs w:val="24"/>
        </w:rPr>
      </w:pPr>
      <w:r w:rsidRPr="005E4F4B">
        <w:rPr>
          <w:rFonts w:eastAsia="Arial Unicode MS" w:cs="Arial"/>
          <w:iCs/>
          <w:noProof/>
          <w:szCs w:val="24"/>
          <w:u w:val="single"/>
        </w:rPr>
        <w:t xml:space="preserve">Eventus – </w:t>
      </w:r>
      <w:r w:rsidR="00D80A65" w:rsidRPr="005E4F4B">
        <w:rPr>
          <w:rFonts w:eastAsia="Arial Unicode MS" w:cs="Arial"/>
          <w:iCs/>
          <w:noProof/>
          <w:szCs w:val="24"/>
          <w:u w:val="single"/>
        </w:rPr>
        <w:t>2</w:t>
      </w:r>
      <w:r w:rsidRPr="005E4F4B">
        <w:rPr>
          <w:rFonts w:eastAsia="Arial Unicode MS" w:cs="Arial"/>
          <w:iCs/>
          <w:noProof/>
          <w:szCs w:val="24"/>
          <w:u w:val="single"/>
        </w:rPr>
        <w:t xml:space="preserve"> queries</w:t>
      </w:r>
      <w:r w:rsidRPr="005E4F4B">
        <w:rPr>
          <w:rFonts w:eastAsia="Arial Unicode MS" w:cs="Arial"/>
          <w:iCs/>
          <w:noProof/>
          <w:szCs w:val="24"/>
        </w:rPr>
        <w:t xml:space="preserve"> </w:t>
      </w:r>
    </w:p>
    <w:p w14:paraId="37210980" w14:textId="7C112046" w:rsidR="00300331" w:rsidRPr="005E4F4B" w:rsidRDefault="00507EE4" w:rsidP="00300331">
      <w:pPr>
        <w:pStyle w:val="ListParagraph"/>
        <w:numPr>
          <w:ilvl w:val="0"/>
          <w:numId w:val="26"/>
        </w:numPr>
        <w:rPr>
          <w:rFonts w:cs="Arial"/>
          <w:sz w:val="20"/>
          <w:szCs w:val="20"/>
        </w:rPr>
      </w:pPr>
      <w:r w:rsidRPr="005E4F4B">
        <w:rPr>
          <w:rFonts w:cs="Arial"/>
          <w:sz w:val="20"/>
          <w:szCs w:val="20"/>
        </w:rPr>
        <w:t xml:space="preserve"> </w:t>
      </w:r>
      <w:r w:rsidR="00300331" w:rsidRPr="005E4F4B">
        <w:rPr>
          <w:rFonts w:cs="Arial"/>
          <w:sz w:val="20"/>
          <w:szCs w:val="20"/>
        </w:rPr>
        <w:t>(</w:t>
      </w:r>
      <w:r w:rsidR="00D80A65" w:rsidRPr="005E4F4B">
        <w:rPr>
          <w:rFonts w:cs="Arial"/>
          <w:sz w:val="20"/>
          <w:szCs w:val="20"/>
        </w:rPr>
        <w:t>2</w:t>
      </w:r>
      <w:r w:rsidR="00300331" w:rsidRPr="005E4F4B">
        <w:rPr>
          <w:rFonts w:cs="Arial"/>
          <w:sz w:val="20"/>
          <w:szCs w:val="20"/>
        </w:rPr>
        <w:t xml:space="preserve">) </w:t>
      </w:r>
      <w:r w:rsidR="00D80A65" w:rsidRPr="005E4F4B">
        <w:rPr>
          <w:rFonts w:eastAsia="Arial Unicode MS" w:cs="Arial"/>
          <w:iCs/>
          <w:noProof/>
          <w:szCs w:val="24"/>
        </w:rPr>
        <w:t>CCFin/ CERF researcher</w:t>
      </w:r>
    </w:p>
    <w:p w14:paraId="09763E6F" w14:textId="77777777" w:rsidR="00300331" w:rsidRPr="005E4F4B" w:rsidRDefault="00300331" w:rsidP="00104BE2"/>
    <w:p w14:paraId="1845CE04" w14:textId="77777777" w:rsidR="00ED5887" w:rsidRPr="005E4F4B" w:rsidRDefault="00ED5887" w:rsidP="00ED5887">
      <w:pPr>
        <w:rPr>
          <w:u w:val="single"/>
        </w:rPr>
      </w:pPr>
    </w:p>
    <w:p w14:paraId="2432C7D7" w14:textId="77777777" w:rsidR="00D80A65" w:rsidRPr="005E4F4B" w:rsidRDefault="00D80A65" w:rsidP="00D80A65">
      <w:pPr>
        <w:rPr>
          <w:rFonts w:eastAsia="Arial Unicode MS" w:cs="Arial"/>
          <w:iCs/>
          <w:noProof/>
          <w:szCs w:val="24"/>
        </w:rPr>
      </w:pPr>
      <w:r w:rsidRPr="005E4F4B">
        <w:rPr>
          <w:rFonts w:eastAsia="Arial Unicode MS" w:cs="Arial"/>
          <w:iCs/>
          <w:noProof/>
          <w:szCs w:val="24"/>
        </w:rPr>
        <w:t>Number of queries for:</w:t>
      </w:r>
    </w:p>
    <w:p w14:paraId="4B294C29" w14:textId="77777777" w:rsidR="00D80A65" w:rsidRPr="005E4F4B" w:rsidRDefault="00D80A65" w:rsidP="00D80A65">
      <w:pPr>
        <w:rPr>
          <w:rFonts w:eastAsia="Arial Unicode MS" w:cs="Arial"/>
          <w:iCs/>
          <w:noProof/>
          <w:szCs w:val="24"/>
        </w:rPr>
      </w:pPr>
      <w:r w:rsidRPr="005E4F4B">
        <w:rPr>
          <w:rFonts w:eastAsia="Arial Unicode MS" w:cs="Arial"/>
          <w:iCs/>
          <w:noProof/>
          <w:szCs w:val="24"/>
        </w:rPr>
        <w:t>Option Metrics: Ivy DB US &amp; Europe  - 15</w:t>
      </w:r>
    </w:p>
    <w:p w14:paraId="0A5B9E8F" w14:textId="77777777" w:rsidR="00D80A65" w:rsidRPr="005E4F4B" w:rsidRDefault="00D80A65" w:rsidP="00D80A65">
      <w:pPr>
        <w:rPr>
          <w:rFonts w:eastAsia="Arial Unicode MS" w:cs="Arial"/>
          <w:iCs/>
          <w:noProof/>
          <w:szCs w:val="24"/>
        </w:rPr>
      </w:pPr>
      <w:r w:rsidRPr="005E4F4B">
        <w:rPr>
          <w:rFonts w:eastAsia="Arial Unicode MS" w:cs="Arial"/>
          <w:iCs/>
          <w:noProof/>
          <w:szCs w:val="24"/>
        </w:rPr>
        <w:t>MSCI GMI Ratings - 1</w:t>
      </w:r>
    </w:p>
    <w:p w14:paraId="77DE895F" w14:textId="77777777" w:rsidR="00D80A65" w:rsidRPr="005E4F4B" w:rsidRDefault="00D80A65" w:rsidP="00D80A65">
      <w:pPr>
        <w:rPr>
          <w:rFonts w:eastAsia="Arial Unicode MS" w:cs="Arial"/>
          <w:iCs/>
          <w:noProof/>
          <w:szCs w:val="24"/>
        </w:rPr>
      </w:pPr>
      <w:r w:rsidRPr="005E4F4B">
        <w:rPr>
          <w:rFonts w:eastAsia="Arial Unicode MS" w:cs="Arial"/>
          <w:iCs/>
          <w:noProof/>
          <w:szCs w:val="24"/>
        </w:rPr>
        <w:t>IBES - 9</w:t>
      </w:r>
    </w:p>
    <w:p w14:paraId="2F48EEE9" w14:textId="77777777" w:rsidR="00D80A65" w:rsidRPr="005E4F4B" w:rsidRDefault="00D80A65" w:rsidP="00D80A65">
      <w:pPr>
        <w:rPr>
          <w:rFonts w:eastAsia="Arial Unicode MS" w:cs="Arial"/>
          <w:iCs/>
          <w:noProof/>
          <w:szCs w:val="24"/>
        </w:rPr>
      </w:pPr>
      <w:r w:rsidRPr="005E4F4B">
        <w:rPr>
          <w:rFonts w:eastAsia="Arial Unicode MS" w:cs="Arial"/>
          <w:iCs/>
          <w:noProof/>
          <w:szCs w:val="24"/>
        </w:rPr>
        <w:t xml:space="preserve">ISS (formerly Risk Metrics) - 16 </w:t>
      </w:r>
    </w:p>
    <w:p w14:paraId="1C021B9E" w14:textId="49A90148" w:rsidR="00D80A65" w:rsidRPr="005E4F4B" w:rsidRDefault="00D80A65" w:rsidP="00D80A65">
      <w:pPr>
        <w:rPr>
          <w:rFonts w:eastAsia="Arial Unicode MS" w:cs="Arial"/>
          <w:iCs/>
          <w:noProof/>
          <w:szCs w:val="24"/>
        </w:rPr>
      </w:pPr>
      <w:r w:rsidRPr="005E4F4B">
        <w:rPr>
          <w:rFonts w:eastAsia="Arial Unicode MS" w:cs="Arial"/>
          <w:iCs/>
          <w:noProof/>
          <w:szCs w:val="24"/>
        </w:rPr>
        <w:t>RepRisk – 17 –</w:t>
      </w:r>
      <w:r w:rsidRPr="005E4F4B">
        <w:rPr>
          <w:rFonts w:eastAsia="Arial Unicode MS" w:cs="Arial"/>
          <w:b/>
          <w:bCs/>
          <w:iCs/>
          <w:noProof/>
          <w:szCs w:val="24"/>
        </w:rPr>
        <w:t xml:space="preserve"> new dataset</w:t>
      </w:r>
      <w:r w:rsidRPr="005E4F4B">
        <w:rPr>
          <w:rFonts w:eastAsia="Arial Unicode MS" w:cs="Arial"/>
          <w:iCs/>
          <w:noProof/>
          <w:szCs w:val="24"/>
        </w:rPr>
        <w:t xml:space="preserve"> </w:t>
      </w:r>
    </w:p>
    <w:p w14:paraId="48FD30F1" w14:textId="77777777" w:rsidR="00EB5346" w:rsidRPr="00903015" w:rsidRDefault="00EB5346" w:rsidP="00EB5346">
      <w:pPr>
        <w:rPr>
          <w:rFonts w:eastAsia="Arial Unicode MS" w:cs="Arial"/>
          <w:iCs/>
          <w:noProof/>
          <w:szCs w:val="24"/>
        </w:rPr>
      </w:pPr>
    </w:p>
    <w:p w14:paraId="5DEECD8C" w14:textId="77777777" w:rsidR="00EB5346" w:rsidRDefault="00EB5346" w:rsidP="00EB5346">
      <w:pPr>
        <w:rPr>
          <w:rFonts w:eastAsia="Arial Unicode MS" w:cs="Arial"/>
          <w:iCs/>
          <w:noProof/>
          <w:szCs w:val="24"/>
        </w:rPr>
      </w:pPr>
    </w:p>
    <w:sectPr w:rsidR="00EB5346" w:rsidSect="00E4077F">
      <w:footerReference w:type="default" r:id="rId13"/>
      <w:headerReference w:type="first" r:id="rId14"/>
      <w:footerReference w:type="first" r:id="rId15"/>
      <w:pgSz w:w="11906" w:h="16838" w:code="9"/>
      <w:pgMar w:top="1396" w:right="1440" w:bottom="1440" w:left="1304" w:header="709" w:footer="1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F687B" w14:textId="77777777" w:rsidR="007A0BE2" w:rsidRDefault="007A0BE2" w:rsidP="006410D6">
      <w:pPr>
        <w:spacing w:after="0" w:line="240" w:lineRule="auto"/>
      </w:pPr>
      <w:r>
        <w:separator/>
      </w:r>
    </w:p>
  </w:endnote>
  <w:endnote w:type="continuationSeparator" w:id="0">
    <w:p w14:paraId="76832C77" w14:textId="77777777" w:rsidR="007A0BE2" w:rsidRDefault="007A0BE2" w:rsidP="0064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259708"/>
      <w:docPartObj>
        <w:docPartGallery w:val="Page Numbers (Bottom of Page)"/>
        <w:docPartUnique/>
      </w:docPartObj>
    </w:sdtPr>
    <w:sdtEndPr>
      <w:rPr>
        <w:noProof/>
      </w:rPr>
    </w:sdtEndPr>
    <w:sdtContent>
      <w:p w14:paraId="1AE2002C" w14:textId="77777777" w:rsidR="00690F15" w:rsidRDefault="00690F15">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6B2D54E6" w14:textId="77777777" w:rsidR="00690F15" w:rsidRDefault="00690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060849"/>
      <w:docPartObj>
        <w:docPartGallery w:val="Page Numbers (Bottom of Page)"/>
        <w:docPartUnique/>
      </w:docPartObj>
    </w:sdtPr>
    <w:sdtEndPr>
      <w:rPr>
        <w:noProof/>
      </w:rPr>
    </w:sdtEndPr>
    <w:sdtContent>
      <w:p w14:paraId="2ACAE132" w14:textId="77777777" w:rsidR="00690F15" w:rsidRDefault="00690F1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2E0F02" w14:textId="77777777" w:rsidR="00690F15" w:rsidRDefault="00690F15">
    <w:pPr>
      <w:pStyle w:val="Footer"/>
    </w:pPr>
    <w:r>
      <w:rPr>
        <w:noProof/>
        <w:lang w:eastAsia="en-GB"/>
      </w:rPr>
      <w:drawing>
        <wp:anchor distT="0" distB="0" distL="114300" distR="114300" simplePos="0" relativeHeight="251662336" behindDoc="1" locked="0" layoutInCell="1" allowOverlap="1" wp14:anchorId="0B1F6FB5" wp14:editId="500D2508">
          <wp:simplePos x="0" y="0"/>
          <wp:positionH relativeFrom="column">
            <wp:posOffset>-467199</wp:posOffset>
          </wp:positionH>
          <wp:positionV relativeFrom="paragraph">
            <wp:posOffset>49530</wp:posOffset>
          </wp:positionV>
          <wp:extent cx="2051685" cy="687705"/>
          <wp:effectExtent l="0" t="0" r="571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C JB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685" cy="6877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74E81" w14:textId="77777777" w:rsidR="007A0BE2" w:rsidRDefault="007A0BE2" w:rsidP="006410D6">
      <w:pPr>
        <w:spacing w:after="0" w:line="240" w:lineRule="auto"/>
      </w:pPr>
      <w:r>
        <w:separator/>
      </w:r>
    </w:p>
  </w:footnote>
  <w:footnote w:type="continuationSeparator" w:id="0">
    <w:p w14:paraId="2929D8DF" w14:textId="77777777" w:rsidR="007A0BE2" w:rsidRDefault="007A0BE2" w:rsidP="006410D6">
      <w:pPr>
        <w:spacing w:after="0" w:line="240" w:lineRule="auto"/>
      </w:pPr>
      <w:r>
        <w:continuationSeparator/>
      </w:r>
    </w:p>
  </w:footnote>
  <w:footnote w:id="1">
    <w:p w14:paraId="2352792D" w14:textId="77777777" w:rsidR="00690F15" w:rsidRDefault="00690F15" w:rsidP="00E74B26">
      <w:r>
        <w:rPr>
          <w:rStyle w:val="FootnoteReference"/>
        </w:rPr>
        <w:footnoteRef/>
      </w:r>
      <w:r>
        <w:t xml:space="preserve"> </w:t>
      </w:r>
      <w:r w:rsidRPr="00B83BDC">
        <w:rPr>
          <w:sz w:val="20"/>
          <w:szCs w:val="20"/>
        </w:rPr>
        <w:t xml:space="preserve">Even though class accounts are created for all courses offered at Cambridge Judge Business School, these are seldom used. In </w:t>
      </w:r>
      <w:r>
        <w:rPr>
          <w:sz w:val="20"/>
          <w:szCs w:val="20"/>
        </w:rPr>
        <w:t xml:space="preserve">the last six months, </w:t>
      </w:r>
      <w:r w:rsidRPr="00B83BDC">
        <w:rPr>
          <w:sz w:val="20"/>
          <w:szCs w:val="20"/>
        </w:rPr>
        <w:t xml:space="preserve">the </w:t>
      </w:r>
      <w:r w:rsidRPr="00B83BDC">
        <w:rPr>
          <w:b/>
          <w:sz w:val="20"/>
          <w:szCs w:val="20"/>
        </w:rPr>
        <w:t>MBA class account</w:t>
      </w:r>
      <w:r>
        <w:rPr>
          <w:sz w:val="20"/>
          <w:szCs w:val="20"/>
        </w:rPr>
        <w:t xml:space="preserve"> was used 3 times, in 2015-16</w:t>
      </w:r>
      <w:r w:rsidRPr="00B83BDC">
        <w:rPr>
          <w:sz w:val="20"/>
          <w:szCs w:val="20"/>
        </w:rPr>
        <w:t xml:space="preserve"> the </w:t>
      </w:r>
      <w:r w:rsidRPr="00B83BDC">
        <w:rPr>
          <w:b/>
          <w:sz w:val="20"/>
          <w:szCs w:val="20"/>
        </w:rPr>
        <w:t>account was unused.</w:t>
      </w:r>
      <w:r w:rsidRPr="00B83BDC">
        <w:rPr>
          <w:sz w:val="20"/>
          <w:szCs w:val="20"/>
        </w:rPr>
        <w:t xml:space="preserve"> </w:t>
      </w:r>
    </w:p>
    <w:p w14:paraId="2DFF81F3" w14:textId="77777777" w:rsidR="00690F15" w:rsidRDefault="00690F15">
      <w:pPr>
        <w:pStyle w:val="FootnoteText"/>
      </w:pPr>
    </w:p>
  </w:footnote>
  <w:footnote w:id="2">
    <w:p w14:paraId="3E290F82" w14:textId="77777777" w:rsidR="00690F15" w:rsidRDefault="00690F15">
      <w:pPr>
        <w:pStyle w:val="FootnoteText"/>
      </w:pPr>
      <w:r>
        <w:rPr>
          <w:rStyle w:val="FootnoteReference"/>
        </w:rPr>
        <w:footnoteRef/>
      </w:r>
      <w:r>
        <w:t xml:space="preserve"> New Class account for this academic year</w:t>
      </w:r>
    </w:p>
  </w:footnote>
  <w:footnote w:id="3">
    <w:p w14:paraId="4844CBF6" w14:textId="7C8A6891" w:rsidR="005A117F" w:rsidRPr="00B83BDC" w:rsidRDefault="005A117F" w:rsidP="005A117F">
      <w:pPr>
        <w:rPr>
          <w:rFonts w:cs="Arial"/>
          <w:sz w:val="20"/>
          <w:szCs w:val="20"/>
        </w:rPr>
      </w:pPr>
      <w:r>
        <w:rPr>
          <w:rStyle w:val="FootnoteReference"/>
        </w:rPr>
        <w:footnoteRef/>
      </w:r>
      <w:r>
        <w:t xml:space="preserve"> </w:t>
      </w:r>
      <w:r w:rsidRPr="00B83BDC">
        <w:rPr>
          <w:rFonts w:cs="Arial"/>
          <w:sz w:val="20"/>
          <w:szCs w:val="20"/>
        </w:rPr>
        <w:t xml:space="preserve">CERF currently fund access to the WRDS platform itself (including SSH access) and the datasets: </w:t>
      </w:r>
      <w:proofErr w:type="spellStart"/>
      <w:r w:rsidRPr="00B83BDC">
        <w:rPr>
          <w:rFonts w:cs="Arial"/>
          <w:sz w:val="20"/>
          <w:szCs w:val="20"/>
        </w:rPr>
        <w:t>Compustat</w:t>
      </w:r>
      <w:proofErr w:type="spellEnd"/>
      <w:r w:rsidRPr="00B83BDC">
        <w:rPr>
          <w:rFonts w:cs="Arial"/>
          <w:sz w:val="20"/>
          <w:szCs w:val="20"/>
        </w:rPr>
        <w:t xml:space="preserve">, CRSP and </w:t>
      </w:r>
      <w:proofErr w:type="spellStart"/>
      <w:r w:rsidRPr="00B83BDC">
        <w:rPr>
          <w:rFonts w:cs="Arial"/>
          <w:sz w:val="20"/>
          <w:szCs w:val="20"/>
        </w:rPr>
        <w:t>Eventus</w:t>
      </w:r>
      <w:proofErr w:type="spellEnd"/>
      <w:r w:rsidRPr="00B83BDC">
        <w:rPr>
          <w:rFonts w:cs="Arial"/>
          <w:sz w:val="20"/>
          <w:szCs w:val="20"/>
        </w:rPr>
        <w:t>. We have included other popular datasets accessed through the WRDS platform to give a more complete picture of its use.</w:t>
      </w:r>
      <w:r w:rsidR="00FE51D7">
        <w:rPr>
          <w:rFonts w:cs="Arial"/>
          <w:sz w:val="20"/>
          <w:szCs w:val="20"/>
        </w:rPr>
        <w:t xml:space="preserve"> IBES has been a free product and will be discontinued as of this year.</w:t>
      </w:r>
    </w:p>
    <w:p w14:paraId="12517F20" w14:textId="77777777" w:rsidR="005A117F" w:rsidRDefault="005A117F" w:rsidP="005A11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D08BF" w14:textId="77777777" w:rsidR="00690F15" w:rsidRDefault="00690F15" w:rsidP="00E5417F">
    <w:pPr>
      <w:pStyle w:val="Docheader2CJBS"/>
    </w:pPr>
    <w:r>
      <w:rPr>
        <w:noProof/>
        <w:lang w:eastAsia="en-GB"/>
      </w:rPr>
      <mc:AlternateContent>
        <mc:Choice Requires="wps">
          <w:drawing>
            <wp:anchor distT="0" distB="0" distL="114300" distR="114300" simplePos="0" relativeHeight="251659264" behindDoc="0" locked="0" layoutInCell="1" allowOverlap="1" wp14:anchorId="7F765C65" wp14:editId="7AC38DFE">
              <wp:simplePos x="0" y="0"/>
              <wp:positionH relativeFrom="column">
                <wp:posOffset>-854710</wp:posOffset>
              </wp:positionH>
              <wp:positionV relativeFrom="paragraph">
                <wp:posOffset>-458944</wp:posOffset>
              </wp:positionV>
              <wp:extent cx="7613650" cy="1393190"/>
              <wp:effectExtent l="0" t="0" r="6350" b="0"/>
              <wp:wrapNone/>
              <wp:docPr id="1" name="Rectangle 1"/>
              <wp:cNvGraphicFramePr/>
              <a:graphic xmlns:a="http://schemas.openxmlformats.org/drawingml/2006/main">
                <a:graphicData uri="http://schemas.microsoft.com/office/word/2010/wordprocessingShape">
                  <wps:wsp>
                    <wps:cNvSpPr/>
                    <wps:spPr>
                      <a:xfrm>
                        <a:off x="0" y="0"/>
                        <a:ext cx="7613650" cy="1393190"/>
                      </a:xfrm>
                      <a:prstGeom prst="rect">
                        <a:avLst/>
                      </a:prstGeom>
                      <a:solidFill>
                        <a:srgbClr val="FFB8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227FB" id="Rectangle 1" o:spid="_x0000_s1026" style="position:absolute;margin-left:-67.3pt;margin-top:-36.15pt;width:599.5pt;height:10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" fillcolor="#ffb81c" stroked="f" strokeweight="2pt"/>
          </w:pict>
        </mc:Fallback>
      </mc:AlternateContent>
    </w:r>
    <w:r>
      <w:rPr>
        <w:noProof/>
        <w:lang w:eastAsia="en-GB"/>
      </w:rPr>
      <mc:AlternateContent>
        <mc:Choice Requires="wpg">
          <w:drawing>
            <wp:anchor distT="0" distB="0" distL="114300" distR="114300" simplePos="0" relativeHeight="251660288" behindDoc="0" locked="0" layoutInCell="1" allowOverlap="1" wp14:anchorId="3B2B3A7E" wp14:editId="046FB8F0">
              <wp:simplePos x="0" y="0"/>
              <wp:positionH relativeFrom="column">
                <wp:posOffset>-98103</wp:posOffset>
              </wp:positionH>
              <wp:positionV relativeFrom="paragraph">
                <wp:posOffset>-39370</wp:posOffset>
              </wp:positionV>
              <wp:extent cx="6228080" cy="626744"/>
              <wp:effectExtent l="0" t="0" r="20320" b="2540"/>
              <wp:wrapNone/>
              <wp:docPr id="7" name="Group 7"/>
              <wp:cNvGraphicFramePr/>
              <a:graphic xmlns:a="http://schemas.openxmlformats.org/drawingml/2006/main">
                <a:graphicData uri="http://schemas.microsoft.com/office/word/2010/wordprocessingGroup">
                  <wpg:wgp>
                    <wpg:cNvGrpSpPr/>
                    <wpg:grpSpPr>
                      <a:xfrm>
                        <a:off x="0" y="0"/>
                        <a:ext cx="6228080" cy="626744"/>
                        <a:chOff x="0" y="0"/>
                        <a:chExt cx="6228175" cy="627073"/>
                      </a:xfrm>
                    </wpg:grpSpPr>
                    <wps:wsp>
                      <wps:cNvPr id="307" name="Text Box 2"/>
                      <wps:cNvSpPr txBox="1">
                        <a:spLocks noChangeArrowheads="1"/>
                      </wps:cNvSpPr>
                      <wps:spPr bwMode="auto">
                        <a:xfrm>
                          <a:off x="0" y="0"/>
                          <a:ext cx="3589074" cy="627073"/>
                        </a:xfrm>
                        <a:prstGeom prst="rect">
                          <a:avLst/>
                        </a:prstGeom>
                        <a:noFill/>
                        <a:ln w="9525">
                          <a:noFill/>
                          <a:miter lim="800000"/>
                          <a:headEnd/>
                          <a:tailEnd/>
                        </a:ln>
                      </wps:spPr>
                      <wps:txbx>
                        <w:txbxContent>
                          <w:p w14:paraId="5955B67A" w14:textId="77777777" w:rsidR="00690F15" w:rsidRPr="006410D6" w:rsidRDefault="00690F15" w:rsidP="00405AB9">
                            <w:pPr>
                              <w:pStyle w:val="Docheader1CJBS"/>
                            </w:pPr>
                            <w:r w:rsidRPr="006410D6">
                              <w:t>Cambridge Judge Business School</w:t>
                            </w:r>
                          </w:p>
                          <w:p w14:paraId="48463AC4" w14:textId="77777777" w:rsidR="00690F15" w:rsidRPr="006410D6" w:rsidRDefault="00690F15" w:rsidP="00405AB9">
                            <w:pPr>
                              <w:pStyle w:val="Docheader2CJBS"/>
                            </w:pPr>
                            <w:r>
                              <w:t>Information &amp; Library Services</w:t>
                            </w:r>
                          </w:p>
                        </w:txbxContent>
                      </wps:txbx>
                      <wps:bodyPr rot="0" vert="horz" wrap="square" lIns="91440" tIns="45720" rIns="91440" bIns="45720" anchor="t" anchorCtr="0">
                        <a:spAutoFit/>
                      </wps:bodyPr>
                    </wps:wsp>
                    <wps:wsp>
                      <wps:cNvPr id="4" name="Straight Connector 4"/>
                      <wps:cNvCnPr/>
                      <wps:spPr>
                        <a:xfrm>
                          <a:off x="95140" y="274848"/>
                          <a:ext cx="6127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00425" y="517983"/>
                          <a:ext cx="612775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2B3A7E" id="Group 7" o:spid="_x0000_s1026" style="position:absolute;margin-left:-7.7pt;margin-top:-3.1pt;width:490.4pt;height:49.35pt;z-index:251660288" coordsize="62281,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">
              <v:shapetype id="_x0000_t202" coordsize="21600,21600" o:spt="202" path="m,l,21600r21600,l21600,xe">
                <v:stroke joinstyle="miter"/>
                <v:path gradientshapeok="t" o:connecttype="rect"/>
              </v:shapetype>
              <v:shape id="Text Box 2" o:spid="_x0000_s1027" type="#_x0000_t202" style="position:absolute;width:35890;height:6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5955B67A" w14:textId="77777777" w:rsidR="00690F15" w:rsidRPr="006410D6" w:rsidRDefault="00690F15" w:rsidP="00405AB9">
                      <w:pPr>
                        <w:pStyle w:val="Docheader1CJBS"/>
                      </w:pPr>
                      <w:r w:rsidRPr="006410D6">
                        <w:t>Cambridge Judge Business School</w:t>
                      </w:r>
                    </w:p>
                    <w:p w14:paraId="48463AC4" w14:textId="77777777" w:rsidR="00690F15" w:rsidRPr="006410D6" w:rsidRDefault="00690F15" w:rsidP="00405AB9">
                      <w:pPr>
                        <w:pStyle w:val="Docheader2CJBS"/>
                      </w:pPr>
                      <w:r>
                        <w:t>Information &amp; Library Services</w:t>
                      </w:r>
                    </w:p>
                  </w:txbxContent>
                </v:textbox>
              </v:shape>
              <v:line id="Straight Connector 4" o:spid="_x0000_s1028" style="position:absolute;visibility:visible;mso-wrap-style:square" from="951,2748" to="62228,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" strokecolor="black [3213]" strokeweight="1.5pt"/>
              <v:line id="Straight Connector 6" o:spid="_x0000_s1029" style="position:absolute;visibility:visible;mso-wrap-style:square" from="1004,5179" to="62281,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" strokecolor="black [3213]" strokeweight=".5pt">
                <v:stroke dashstyle="3 1"/>
              </v:line>
            </v:group>
          </w:pict>
        </mc:Fallback>
      </mc:AlternateContent>
    </w:r>
  </w:p>
  <w:p w14:paraId="2AD55E74" w14:textId="77777777" w:rsidR="00690F15" w:rsidRDefault="00690F15">
    <w:pPr>
      <w:pStyle w:val="Header"/>
    </w:pPr>
  </w:p>
  <w:p w14:paraId="56956487" w14:textId="77777777" w:rsidR="00690F15" w:rsidRDefault="00690F15">
    <w:pPr>
      <w:pStyle w:val="Header"/>
    </w:pPr>
  </w:p>
  <w:p w14:paraId="3C3E6775" w14:textId="77777777" w:rsidR="00690F15" w:rsidRDefault="00690F15" w:rsidP="006129E9">
    <w:pPr>
      <w:pStyle w:val="Docheader2CJBS"/>
    </w:pPr>
  </w:p>
  <w:p w14:paraId="4113DA3B" w14:textId="77777777" w:rsidR="00690F15" w:rsidRDefault="00690F15" w:rsidP="006129E9">
    <w:pPr>
      <w:pStyle w:val="Docheader2CJBS"/>
    </w:pPr>
  </w:p>
  <w:p w14:paraId="31A7E466" w14:textId="6073BF6A" w:rsidR="00690F15" w:rsidRDefault="00690F15" w:rsidP="006129E9">
    <w:pPr>
      <w:pStyle w:val="Docheader2CJBS"/>
    </w:pPr>
    <w:r>
      <w:rPr>
        <w:noProof/>
        <w:lang w:eastAsia="en-GB"/>
      </w:rPr>
      <w:drawing>
        <wp:anchor distT="0" distB="0" distL="114300" distR="114300" simplePos="0" relativeHeight="251661312" behindDoc="1" locked="0" layoutInCell="1" allowOverlap="1" wp14:anchorId="4D167567" wp14:editId="71A2BC51">
          <wp:simplePos x="0" y="0"/>
          <wp:positionH relativeFrom="column">
            <wp:posOffset>-380365</wp:posOffset>
          </wp:positionH>
          <wp:positionV relativeFrom="paragraph">
            <wp:posOffset>9209405</wp:posOffset>
          </wp:positionV>
          <wp:extent cx="2051685" cy="687705"/>
          <wp:effectExtent l="0" t="0" r="5715"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C JB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685" cy="687705"/>
                  </a:xfrm>
                  <a:prstGeom prst="rect">
                    <a:avLst/>
                  </a:prstGeom>
                </pic:spPr>
              </pic:pic>
            </a:graphicData>
          </a:graphic>
          <wp14:sizeRelH relativeFrom="margin">
            <wp14:pctWidth>0</wp14:pctWidth>
          </wp14:sizeRelH>
          <wp14:sizeRelV relativeFrom="margin">
            <wp14:pctHeight>0</wp14:pctHeight>
          </wp14:sizeRelV>
        </wp:anchor>
      </w:drawing>
    </w:r>
    <w:r>
      <w:t>WRDS usage: an update for CERF (Michaelmas / Lent 201</w:t>
    </w:r>
    <w:r w:rsidR="00DC7F15">
      <w:t>9</w:t>
    </w:r>
    <w:r>
      <w:t>-</w:t>
    </w:r>
    <w:r w:rsidR="00DC7F15">
      <w:t>20</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5E2F"/>
    <w:multiLevelType w:val="hybridMultilevel"/>
    <w:tmpl w:val="E54E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91AC3"/>
    <w:multiLevelType w:val="hybridMultilevel"/>
    <w:tmpl w:val="CBF4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06EC1"/>
    <w:multiLevelType w:val="hybridMultilevel"/>
    <w:tmpl w:val="0240AD08"/>
    <w:lvl w:ilvl="0" w:tplc="E94A67D6">
      <w:start w:val="1"/>
      <w:numFmt w:val="decimal"/>
      <w:pStyle w:val="1stlevelnumberedlistCJBS"/>
      <w:lvlText w:val="%1."/>
      <w:lvlJc w:val="left"/>
      <w:pPr>
        <w:ind w:left="360" w:hanging="360"/>
      </w:pPr>
    </w:lvl>
    <w:lvl w:ilvl="1" w:tplc="8FD6AECE">
      <w:start w:val="1"/>
      <w:numFmt w:val="lowerLetter"/>
      <w:pStyle w:val="2ndlevelnumberedlistCJBS"/>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3260D2"/>
    <w:multiLevelType w:val="hybridMultilevel"/>
    <w:tmpl w:val="2BAA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9090C"/>
    <w:multiLevelType w:val="hybridMultilevel"/>
    <w:tmpl w:val="651C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555C9"/>
    <w:multiLevelType w:val="hybridMultilevel"/>
    <w:tmpl w:val="889A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C21B2"/>
    <w:multiLevelType w:val="hybridMultilevel"/>
    <w:tmpl w:val="27D2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31294"/>
    <w:multiLevelType w:val="hybridMultilevel"/>
    <w:tmpl w:val="D85E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801F1"/>
    <w:multiLevelType w:val="hybridMultilevel"/>
    <w:tmpl w:val="710C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15279"/>
    <w:multiLevelType w:val="hybridMultilevel"/>
    <w:tmpl w:val="53A4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8564C"/>
    <w:multiLevelType w:val="hybridMultilevel"/>
    <w:tmpl w:val="95C2CE94"/>
    <w:lvl w:ilvl="0" w:tplc="4E047100">
      <w:start w:val="6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B293F"/>
    <w:multiLevelType w:val="hybridMultilevel"/>
    <w:tmpl w:val="0B7C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32B28"/>
    <w:multiLevelType w:val="hybridMultilevel"/>
    <w:tmpl w:val="5BC2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A6D48"/>
    <w:multiLevelType w:val="hybridMultilevel"/>
    <w:tmpl w:val="804A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23877"/>
    <w:multiLevelType w:val="hybridMultilevel"/>
    <w:tmpl w:val="D0A4B356"/>
    <w:lvl w:ilvl="0" w:tplc="6074A928">
      <w:start w:val="1"/>
      <w:numFmt w:val="decimal"/>
      <w:lvlText w:val="%1."/>
      <w:lvlJc w:val="left"/>
      <w:pPr>
        <w:ind w:left="360" w:hanging="360"/>
      </w:pPr>
      <w:rPr>
        <w:rFonts w:ascii="Arial" w:hAnsi="Arial" w:hint="default"/>
        <w:b/>
        <w:i w:val="0"/>
        <w:color w:val="auto"/>
        <w:sz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54699"/>
    <w:multiLevelType w:val="hybridMultilevel"/>
    <w:tmpl w:val="1690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E16F4"/>
    <w:multiLevelType w:val="hybridMultilevel"/>
    <w:tmpl w:val="C946F6A8"/>
    <w:lvl w:ilvl="0" w:tplc="A964023A">
      <w:start w:val="1"/>
      <w:numFmt w:val="bullet"/>
      <w:pStyle w:val="1stlevelbulletCJBS"/>
      <w:lvlText w:val=""/>
      <w:lvlJc w:val="left"/>
      <w:pPr>
        <w:ind w:left="360" w:hanging="360"/>
      </w:pPr>
      <w:rPr>
        <w:rFonts w:ascii="Symbol" w:hAnsi="Symbol" w:hint="default"/>
      </w:rPr>
    </w:lvl>
    <w:lvl w:ilvl="1" w:tplc="63923B80">
      <w:start w:val="1"/>
      <w:numFmt w:val="bullet"/>
      <w:pStyle w:val="2ndlevelbulletCJBS"/>
      <w:lvlText w:val="o"/>
      <w:lvlJc w:val="left"/>
      <w:pPr>
        <w:ind w:left="1080" w:hanging="360"/>
      </w:pPr>
      <w:rPr>
        <w:rFonts w:ascii="Courier New" w:hAnsi="Courier New" w:cs="Courier New" w:hint="default"/>
      </w:rPr>
    </w:lvl>
    <w:lvl w:ilvl="2" w:tplc="26C84684">
      <w:start w:val="1"/>
      <w:numFmt w:val="bullet"/>
      <w:pStyle w:val="3rdlevelbulletCJBS"/>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5F3DB2"/>
    <w:multiLevelType w:val="hybridMultilevel"/>
    <w:tmpl w:val="51A2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84628"/>
    <w:multiLevelType w:val="hybridMultilevel"/>
    <w:tmpl w:val="640EE1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50370AE2"/>
    <w:multiLevelType w:val="hybridMultilevel"/>
    <w:tmpl w:val="C55029D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5B6997"/>
    <w:multiLevelType w:val="multilevel"/>
    <w:tmpl w:val="81C0291E"/>
    <w:lvl w:ilvl="0">
      <w:start w:val="1"/>
      <w:numFmt w:val="decimal"/>
      <w:pStyle w:val="Numberedheading1CJBS"/>
      <w:lvlText w:val="%1."/>
      <w:lvlJc w:val="left"/>
      <w:pPr>
        <w:ind w:left="360" w:hanging="360"/>
      </w:pPr>
    </w:lvl>
    <w:lvl w:ilvl="1">
      <w:start w:val="1"/>
      <w:numFmt w:val="decimal"/>
      <w:pStyle w:val="Numberedheading2CJBS"/>
      <w:isLgl/>
      <w:lvlText w:val="%1.%2"/>
      <w:lvlJc w:val="left"/>
      <w:pPr>
        <w:ind w:left="360" w:hanging="360"/>
      </w:pPr>
      <w:rPr>
        <w:rFonts w:hint="default"/>
      </w:rPr>
    </w:lvl>
    <w:lvl w:ilvl="2">
      <w:start w:val="1"/>
      <w:numFmt w:val="decimal"/>
      <w:pStyle w:val="Numberedheading3CJBS"/>
      <w:isLgl/>
      <w:lvlText w:val="%1.%2.%3"/>
      <w:lvlJc w:val="left"/>
      <w:pPr>
        <w:ind w:left="720" w:hanging="720"/>
      </w:pPr>
      <w:rPr>
        <w:rFonts w:hint="default"/>
      </w:rPr>
    </w:lvl>
    <w:lvl w:ilvl="3">
      <w:start w:val="1"/>
      <w:numFmt w:val="decimal"/>
      <w:pStyle w:val="Numberedheading4CJBS"/>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7FD5EC7"/>
    <w:multiLevelType w:val="hybridMultilevel"/>
    <w:tmpl w:val="7DF6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5001D"/>
    <w:multiLevelType w:val="hybridMultilevel"/>
    <w:tmpl w:val="0590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946A1"/>
    <w:multiLevelType w:val="hybridMultilevel"/>
    <w:tmpl w:val="956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43AA2"/>
    <w:multiLevelType w:val="hybridMultilevel"/>
    <w:tmpl w:val="3974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B4586"/>
    <w:multiLevelType w:val="hybridMultilevel"/>
    <w:tmpl w:val="B2D8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4B7BFB"/>
    <w:multiLevelType w:val="hybridMultilevel"/>
    <w:tmpl w:val="1E2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E5C5F"/>
    <w:multiLevelType w:val="hybridMultilevel"/>
    <w:tmpl w:val="A4446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C20033"/>
    <w:multiLevelType w:val="hybridMultilevel"/>
    <w:tmpl w:val="BAD4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06B88"/>
    <w:multiLevelType w:val="hybridMultilevel"/>
    <w:tmpl w:val="2162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70FCE"/>
    <w:multiLevelType w:val="hybridMultilevel"/>
    <w:tmpl w:val="236E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20"/>
  </w:num>
  <w:num w:numId="5">
    <w:abstractNumId w:val="19"/>
  </w:num>
  <w:num w:numId="6">
    <w:abstractNumId w:val="0"/>
  </w:num>
  <w:num w:numId="7">
    <w:abstractNumId w:val="6"/>
  </w:num>
  <w:num w:numId="8">
    <w:abstractNumId w:val="5"/>
  </w:num>
  <w:num w:numId="9">
    <w:abstractNumId w:val="15"/>
  </w:num>
  <w:num w:numId="10">
    <w:abstractNumId w:val="13"/>
  </w:num>
  <w:num w:numId="11">
    <w:abstractNumId w:val="24"/>
  </w:num>
  <w:num w:numId="12">
    <w:abstractNumId w:val="4"/>
  </w:num>
  <w:num w:numId="13">
    <w:abstractNumId w:val="12"/>
  </w:num>
  <w:num w:numId="14">
    <w:abstractNumId w:val="28"/>
  </w:num>
  <w:num w:numId="15">
    <w:abstractNumId w:val="17"/>
  </w:num>
  <w:num w:numId="16">
    <w:abstractNumId w:val="10"/>
  </w:num>
  <w:num w:numId="17">
    <w:abstractNumId w:val="22"/>
  </w:num>
  <w:num w:numId="18">
    <w:abstractNumId w:val="21"/>
  </w:num>
  <w:num w:numId="19">
    <w:abstractNumId w:val="1"/>
  </w:num>
  <w:num w:numId="20">
    <w:abstractNumId w:val="30"/>
  </w:num>
  <w:num w:numId="21">
    <w:abstractNumId w:val="7"/>
  </w:num>
  <w:num w:numId="22">
    <w:abstractNumId w:val="9"/>
  </w:num>
  <w:num w:numId="23">
    <w:abstractNumId w:val="29"/>
  </w:num>
  <w:num w:numId="24">
    <w:abstractNumId w:val="25"/>
  </w:num>
  <w:num w:numId="25">
    <w:abstractNumId w:val="26"/>
  </w:num>
  <w:num w:numId="26">
    <w:abstractNumId w:val="3"/>
  </w:num>
  <w:num w:numId="27">
    <w:abstractNumId w:val="8"/>
  </w:num>
  <w:num w:numId="28">
    <w:abstractNumId w:val="27"/>
  </w:num>
  <w:num w:numId="29">
    <w:abstractNumId w:val="23"/>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D6"/>
    <w:rsid w:val="00005F4A"/>
    <w:rsid w:val="00013595"/>
    <w:rsid w:val="000147CE"/>
    <w:rsid w:val="00020B5B"/>
    <w:rsid w:val="000223A1"/>
    <w:rsid w:val="0002499D"/>
    <w:rsid w:val="00025EE0"/>
    <w:rsid w:val="00027ED5"/>
    <w:rsid w:val="00030869"/>
    <w:rsid w:val="00035DD4"/>
    <w:rsid w:val="00044C06"/>
    <w:rsid w:val="00046353"/>
    <w:rsid w:val="00051082"/>
    <w:rsid w:val="00075716"/>
    <w:rsid w:val="000768DA"/>
    <w:rsid w:val="000A0D37"/>
    <w:rsid w:val="000A309D"/>
    <w:rsid w:val="000A4AE1"/>
    <w:rsid w:val="000A55FE"/>
    <w:rsid w:val="000A62E0"/>
    <w:rsid w:val="000B0F8D"/>
    <w:rsid w:val="000B21CD"/>
    <w:rsid w:val="000C0C41"/>
    <w:rsid w:val="000C15D5"/>
    <w:rsid w:val="000D323E"/>
    <w:rsid w:val="000D73BC"/>
    <w:rsid w:val="000D7FFB"/>
    <w:rsid w:val="000E56EE"/>
    <w:rsid w:val="000E736A"/>
    <w:rsid w:val="000E7F04"/>
    <w:rsid w:val="00101004"/>
    <w:rsid w:val="00101C84"/>
    <w:rsid w:val="00101EE7"/>
    <w:rsid w:val="00104BE2"/>
    <w:rsid w:val="00111AFD"/>
    <w:rsid w:val="00113B74"/>
    <w:rsid w:val="001259BE"/>
    <w:rsid w:val="0012691E"/>
    <w:rsid w:val="001308DE"/>
    <w:rsid w:val="001353BE"/>
    <w:rsid w:val="001374A5"/>
    <w:rsid w:val="00143D9D"/>
    <w:rsid w:val="00146203"/>
    <w:rsid w:val="00160622"/>
    <w:rsid w:val="00164D08"/>
    <w:rsid w:val="00165D0E"/>
    <w:rsid w:val="001717D9"/>
    <w:rsid w:val="00173788"/>
    <w:rsid w:val="001749F1"/>
    <w:rsid w:val="001849D0"/>
    <w:rsid w:val="00191B53"/>
    <w:rsid w:val="00191F3E"/>
    <w:rsid w:val="00196EC2"/>
    <w:rsid w:val="00197FA3"/>
    <w:rsid w:val="001A11AC"/>
    <w:rsid w:val="001A441C"/>
    <w:rsid w:val="001A59C9"/>
    <w:rsid w:val="001A5FDC"/>
    <w:rsid w:val="001A7C02"/>
    <w:rsid w:val="001B535B"/>
    <w:rsid w:val="001B5836"/>
    <w:rsid w:val="001C4301"/>
    <w:rsid w:val="001D2385"/>
    <w:rsid w:val="001D65EE"/>
    <w:rsid w:val="001D7294"/>
    <w:rsid w:val="001E01F7"/>
    <w:rsid w:val="001F6A72"/>
    <w:rsid w:val="00202283"/>
    <w:rsid w:val="0020274D"/>
    <w:rsid w:val="002051C3"/>
    <w:rsid w:val="00205E61"/>
    <w:rsid w:val="002073BD"/>
    <w:rsid w:val="00207788"/>
    <w:rsid w:val="00215782"/>
    <w:rsid w:val="0021797C"/>
    <w:rsid w:val="00223B79"/>
    <w:rsid w:val="0022530E"/>
    <w:rsid w:val="00227A09"/>
    <w:rsid w:val="00227B69"/>
    <w:rsid w:val="00230BDD"/>
    <w:rsid w:val="002376D4"/>
    <w:rsid w:val="00242B28"/>
    <w:rsid w:val="0024339C"/>
    <w:rsid w:val="00243AC7"/>
    <w:rsid w:val="00244E60"/>
    <w:rsid w:val="00246D08"/>
    <w:rsid w:val="00247787"/>
    <w:rsid w:val="00250627"/>
    <w:rsid w:val="00255BA1"/>
    <w:rsid w:val="002565E3"/>
    <w:rsid w:val="00256870"/>
    <w:rsid w:val="00260F67"/>
    <w:rsid w:val="0026517E"/>
    <w:rsid w:val="00265E2A"/>
    <w:rsid w:val="002718C4"/>
    <w:rsid w:val="00273065"/>
    <w:rsid w:val="002775F0"/>
    <w:rsid w:val="00285BEE"/>
    <w:rsid w:val="002A187D"/>
    <w:rsid w:val="002A615A"/>
    <w:rsid w:val="002B10EF"/>
    <w:rsid w:val="002B3F0A"/>
    <w:rsid w:val="002C61A9"/>
    <w:rsid w:val="002C7FE4"/>
    <w:rsid w:val="002D1DEE"/>
    <w:rsid w:val="002D7572"/>
    <w:rsid w:val="002D774A"/>
    <w:rsid w:val="002E1C7D"/>
    <w:rsid w:val="002F0D2E"/>
    <w:rsid w:val="002F7076"/>
    <w:rsid w:val="002F7F66"/>
    <w:rsid w:val="00300331"/>
    <w:rsid w:val="00311379"/>
    <w:rsid w:val="003126A2"/>
    <w:rsid w:val="003174A1"/>
    <w:rsid w:val="00317669"/>
    <w:rsid w:val="00320E78"/>
    <w:rsid w:val="003227ED"/>
    <w:rsid w:val="00336C87"/>
    <w:rsid w:val="00350A6B"/>
    <w:rsid w:val="00354048"/>
    <w:rsid w:val="00355A87"/>
    <w:rsid w:val="003612F8"/>
    <w:rsid w:val="00361624"/>
    <w:rsid w:val="0036504D"/>
    <w:rsid w:val="00372AD1"/>
    <w:rsid w:val="0037494C"/>
    <w:rsid w:val="00381878"/>
    <w:rsid w:val="003845BC"/>
    <w:rsid w:val="00392872"/>
    <w:rsid w:val="00395972"/>
    <w:rsid w:val="003A4DD8"/>
    <w:rsid w:val="003A5446"/>
    <w:rsid w:val="003A5DC7"/>
    <w:rsid w:val="003A7832"/>
    <w:rsid w:val="003B3D84"/>
    <w:rsid w:val="003B7D4D"/>
    <w:rsid w:val="003C1C34"/>
    <w:rsid w:val="003C56EB"/>
    <w:rsid w:val="003D2D1E"/>
    <w:rsid w:val="003D3617"/>
    <w:rsid w:val="003E79F7"/>
    <w:rsid w:val="003F248D"/>
    <w:rsid w:val="003F2886"/>
    <w:rsid w:val="003F75B5"/>
    <w:rsid w:val="004037B4"/>
    <w:rsid w:val="00405728"/>
    <w:rsid w:val="00405AB9"/>
    <w:rsid w:val="00405D4F"/>
    <w:rsid w:val="004139B1"/>
    <w:rsid w:val="00417314"/>
    <w:rsid w:val="00421957"/>
    <w:rsid w:val="0042593A"/>
    <w:rsid w:val="00430AB0"/>
    <w:rsid w:val="00431E35"/>
    <w:rsid w:val="004377AE"/>
    <w:rsid w:val="00440337"/>
    <w:rsid w:val="004403EA"/>
    <w:rsid w:val="00442113"/>
    <w:rsid w:val="00452EB2"/>
    <w:rsid w:val="004536DF"/>
    <w:rsid w:val="004614B9"/>
    <w:rsid w:val="004724C4"/>
    <w:rsid w:val="00484D0E"/>
    <w:rsid w:val="00485991"/>
    <w:rsid w:val="004860EB"/>
    <w:rsid w:val="0049134F"/>
    <w:rsid w:val="00497548"/>
    <w:rsid w:val="004A3C2D"/>
    <w:rsid w:val="004A6B63"/>
    <w:rsid w:val="004A74DB"/>
    <w:rsid w:val="004C1CCF"/>
    <w:rsid w:val="004C4D7E"/>
    <w:rsid w:val="004C77C9"/>
    <w:rsid w:val="004E350B"/>
    <w:rsid w:val="004F5B03"/>
    <w:rsid w:val="004F7C50"/>
    <w:rsid w:val="00502A40"/>
    <w:rsid w:val="00504F75"/>
    <w:rsid w:val="00505141"/>
    <w:rsid w:val="0050694F"/>
    <w:rsid w:val="00507EE4"/>
    <w:rsid w:val="00510173"/>
    <w:rsid w:val="005151DC"/>
    <w:rsid w:val="00520477"/>
    <w:rsid w:val="005268A6"/>
    <w:rsid w:val="00534A36"/>
    <w:rsid w:val="0053521E"/>
    <w:rsid w:val="00537E62"/>
    <w:rsid w:val="00542036"/>
    <w:rsid w:val="00543DAA"/>
    <w:rsid w:val="0054740B"/>
    <w:rsid w:val="00551960"/>
    <w:rsid w:val="005530CD"/>
    <w:rsid w:val="0055753F"/>
    <w:rsid w:val="00562103"/>
    <w:rsid w:val="00562984"/>
    <w:rsid w:val="00564038"/>
    <w:rsid w:val="00565DFA"/>
    <w:rsid w:val="0058657B"/>
    <w:rsid w:val="00596E6D"/>
    <w:rsid w:val="005977FC"/>
    <w:rsid w:val="005A117F"/>
    <w:rsid w:val="005A301E"/>
    <w:rsid w:val="005A4160"/>
    <w:rsid w:val="005A4CC7"/>
    <w:rsid w:val="005B27B7"/>
    <w:rsid w:val="005B2EE6"/>
    <w:rsid w:val="005B3846"/>
    <w:rsid w:val="005C5024"/>
    <w:rsid w:val="005D05E5"/>
    <w:rsid w:val="005D5CD0"/>
    <w:rsid w:val="005D7AB0"/>
    <w:rsid w:val="005E1CB1"/>
    <w:rsid w:val="005E3E50"/>
    <w:rsid w:val="005E4F4B"/>
    <w:rsid w:val="005F0240"/>
    <w:rsid w:val="005F3A3B"/>
    <w:rsid w:val="00605900"/>
    <w:rsid w:val="00611D9C"/>
    <w:rsid w:val="00612877"/>
    <w:rsid w:val="006129E9"/>
    <w:rsid w:val="00615143"/>
    <w:rsid w:val="0061525D"/>
    <w:rsid w:val="00621875"/>
    <w:rsid w:val="00627494"/>
    <w:rsid w:val="00631DCF"/>
    <w:rsid w:val="00632973"/>
    <w:rsid w:val="006410D6"/>
    <w:rsid w:val="00642545"/>
    <w:rsid w:val="00652DB3"/>
    <w:rsid w:val="006573EA"/>
    <w:rsid w:val="006606BF"/>
    <w:rsid w:val="0066336A"/>
    <w:rsid w:val="00666AEE"/>
    <w:rsid w:val="00672A4B"/>
    <w:rsid w:val="0067329C"/>
    <w:rsid w:val="00674F08"/>
    <w:rsid w:val="00680199"/>
    <w:rsid w:val="006865B9"/>
    <w:rsid w:val="00690F15"/>
    <w:rsid w:val="00695605"/>
    <w:rsid w:val="00697424"/>
    <w:rsid w:val="006A1809"/>
    <w:rsid w:val="006A5950"/>
    <w:rsid w:val="006A7FC1"/>
    <w:rsid w:val="006B25D3"/>
    <w:rsid w:val="006B2F0F"/>
    <w:rsid w:val="006B656B"/>
    <w:rsid w:val="006C42E4"/>
    <w:rsid w:val="006C554C"/>
    <w:rsid w:val="006C68A6"/>
    <w:rsid w:val="006D4C35"/>
    <w:rsid w:val="006E4D74"/>
    <w:rsid w:val="006F13BC"/>
    <w:rsid w:val="006F65E8"/>
    <w:rsid w:val="006F79D5"/>
    <w:rsid w:val="00700027"/>
    <w:rsid w:val="0071351A"/>
    <w:rsid w:val="0073328C"/>
    <w:rsid w:val="007332C5"/>
    <w:rsid w:val="00736ED6"/>
    <w:rsid w:val="007378C7"/>
    <w:rsid w:val="00741CD5"/>
    <w:rsid w:val="00741FB0"/>
    <w:rsid w:val="00744429"/>
    <w:rsid w:val="007508F4"/>
    <w:rsid w:val="007512CA"/>
    <w:rsid w:val="007578B6"/>
    <w:rsid w:val="0076249A"/>
    <w:rsid w:val="00767E5A"/>
    <w:rsid w:val="007719BD"/>
    <w:rsid w:val="007758C9"/>
    <w:rsid w:val="007874E0"/>
    <w:rsid w:val="007931D3"/>
    <w:rsid w:val="007965F4"/>
    <w:rsid w:val="007A0BE2"/>
    <w:rsid w:val="007A1DD5"/>
    <w:rsid w:val="007A789E"/>
    <w:rsid w:val="007B2EB1"/>
    <w:rsid w:val="007C2672"/>
    <w:rsid w:val="007C67CF"/>
    <w:rsid w:val="007D0604"/>
    <w:rsid w:val="007D1E37"/>
    <w:rsid w:val="007D7CEB"/>
    <w:rsid w:val="007E2A07"/>
    <w:rsid w:val="007F39A6"/>
    <w:rsid w:val="007F44F2"/>
    <w:rsid w:val="007F689A"/>
    <w:rsid w:val="007F7BDB"/>
    <w:rsid w:val="0080332C"/>
    <w:rsid w:val="00803517"/>
    <w:rsid w:val="0080352C"/>
    <w:rsid w:val="00806B2A"/>
    <w:rsid w:val="00821771"/>
    <w:rsid w:val="00833EC8"/>
    <w:rsid w:val="00835B73"/>
    <w:rsid w:val="00837FB3"/>
    <w:rsid w:val="00840D41"/>
    <w:rsid w:val="0084161A"/>
    <w:rsid w:val="00843A4C"/>
    <w:rsid w:val="008561F4"/>
    <w:rsid w:val="0085775C"/>
    <w:rsid w:val="0086084B"/>
    <w:rsid w:val="00865FED"/>
    <w:rsid w:val="00876EFE"/>
    <w:rsid w:val="008810C9"/>
    <w:rsid w:val="0088735C"/>
    <w:rsid w:val="00892AB6"/>
    <w:rsid w:val="0089630B"/>
    <w:rsid w:val="00896D94"/>
    <w:rsid w:val="008A3F7F"/>
    <w:rsid w:val="008A4CA1"/>
    <w:rsid w:val="008C6225"/>
    <w:rsid w:val="008C6553"/>
    <w:rsid w:val="008E42A3"/>
    <w:rsid w:val="008E7C6C"/>
    <w:rsid w:val="008F2B18"/>
    <w:rsid w:val="00903015"/>
    <w:rsid w:val="00912073"/>
    <w:rsid w:val="00914DCD"/>
    <w:rsid w:val="00914EBF"/>
    <w:rsid w:val="00917011"/>
    <w:rsid w:val="00926D91"/>
    <w:rsid w:val="00927397"/>
    <w:rsid w:val="00931722"/>
    <w:rsid w:val="00931D16"/>
    <w:rsid w:val="00933C25"/>
    <w:rsid w:val="009348DA"/>
    <w:rsid w:val="00943708"/>
    <w:rsid w:val="00953B29"/>
    <w:rsid w:val="009606BE"/>
    <w:rsid w:val="00961052"/>
    <w:rsid w:val="00961CEE"/>
    <w:rsid w:val="009621A4"/>
    <w:rsid w:val="00967316"/>
    <w:rsid w:val="00983075"/>
    <w:rsid w:val="00987AA6"/>
    <w:rsid w:val="00991466"/>
    <w:rsid w:val="009A7109"/>
    <w:rsid w:val="009B0980"/>
    <w:rsid w:val="009B1877"/>
    <w:rsid w:val="009C1A94"/>
    <w:rsid w:val="009C661F"/>
    <w:rsid w:val="009C79F2"/>
    <w:rsid w:val="009D2184"/>
    <w:rsid w:val="009D307B"/>
    <w:rsid w:val="009D3B1B"/>
    <w:rsid w:val="009D46C5"/>
    <w:rsid w:val="009D6AAA"/>
    <w:rsid w:val="009E5479"/>
    <w:rsid w:val="009E600E"/>
    <w:rsid w:val="009E6BAF"/>
    <w:rsid w:val="009F51E3"/>
    <w:rsid w:val="009F7C06"/>
    <w:rsid w:val="00A04F33"/>
    <w:rsid w:val="00A232AF"/>
    <w:rsid w:val="00A241AB"/>
    <w:rsid w:val="00A260A5"/>
    <w:rsid w:val="00A31474"/>
    <w:rsid w:val="00A33134"/>
    <w:rsid w:val="00A3703E"/>
    <w:rsid w:val="00A40069"/>
    <w:rsid w:val="00A50F94"/>
    <w:rsid w:val="00A53C7A"/>
    <w:rsid w:val="00A55DF9"/>
    <w:rsid w:val="00A60190"/>
    <w:rsid w:val="00A63007"/>
    <w:rsid w:val="00A64621"/>
    <w:rsid w:val="00A64B55"/>
    <w:rsid w:val="00A66961"/>
    <w:rsid w:val="00A72BA4"/>
    <w:rsid w:val="00A742CC"/>
    <w:rsid w:val="00A7632A"/>
    <w:rsid w:val="00A8359B"/>
    <w:rsid w:val="00A94DFF"/>
    <w:rsid w:val="00AA4EE1"/>
    <w:rsid w:val="00AA6A65"/>
    <w:rsid w:val="00AB67B6"/>
    <w:rsid w:val="00AB7C68"/>
    <w:rsid w:val="00AC3C96"/>
    <w:rsid w:val="00AC77DE"/>
    <w:rsid w:val="00AD3FAE"/>
    <w:rsid w:val="00AF2445"/>
    <w:rsid w:val="00AF2FD9"/>
    <w:rsid w:val="00B01552"/>
    <w:rsid w:val="00B04D8A"/>
    <w:rsid w:val="00B07BC8"/>
    <w:rsid w:val="00B13199"/>
    <w:rsid w:val="00B13ED8"/>
    <w:rsid w:val="00B14994"/>
    <w:rsid w:val="00B21F27"/>
    <w:rsid w:val="00B25CD9"/>
    <w:rsid w:val="00B27896"/>
    <w:rsid w:val="00B278E1"/>
    <w:rsid w:val="00B323C6"/>
    <w:rsid w:val="00B32E01"/>
    <w:rsid w:val="00B345FF"/>
    <w:rsid w:val="00B374CE"/>
    <w:rsid w:val="00B37F23"/>
    <w:rsid w:val="00B407E5"/>
    <w:rsid w:val="00B56C08"/>
    <w:rsid w:val="00B6134B"/>
    <w:rsid w:val="00B65F96"/>
    <w:rsid w:val="00B743D8"/>
    <w:rsid w:val="00B7460A"/>
    <w:rsid w:val="00B76EEE"/>
    <w:rsid w:val="00B837E2"/>
    <w:rsid w:val="00B83BDC"/>
    <w:rsid w:val="00B92C9E"/>
    <w:rsid w:val="00B96141"/>
    <w:rsid w:val="00BA1475"/>
    <w:rsid w:val="00BA68E4"/>
    <w:rsid w:val="00BA7F73"/>
    <w:rsid w:val="00BB350A"/>
    <w:rsid w:val="00BB48E8"/>
    <w:rsid w:val="00BB6ED0"/>
    <w:rsid w:val="00BC1A3E"/>
    <w:rsid w:val="00BC22E0"/>
    <w:rsid w:val="00BD112B"/>
    <w:rsid w:val="00BD1963"/>
    <w:rsid w:val="00BF56CE"/>
    <w:rsid w:val="00BF5B1D"/>
    <w:rsid w:val="00C00C6C"/>
    <w:rsid w:val="00C01F75"/>
    <w:rsid w:val="00C06906"/>
    <w:rsid w:val="00C172FA"/>
    <w:rsid w:val="00C17CB7"/>
    <w:rsid w:val="00C213A6"/>
    <w:rsid w:val="00C248D2"/>
    <w:rsid w:val="00C24E3F"/>
    <w:rsid w:val="00C34A76"/>
    <w:rsid w:val="00C43A74"/>
    <w:rsid w:val="00C44E8A"/>
    <w:rsid w:val="00C5085F"/>
    <w:rsid w:val="00C56B94"/>
    <w:rsid w:val="00C60070"/>
    <w:rsid w:val="00C6038C"/>
    <w:rsid w:val="00C669C0"/>
    <w:rsid w:val="00C70B4B"/>
    <w:rsid w:val="00C75087"/>
    <w:rsid w:val="00C95271"/>
    <w:rsid w:val="00C956C7"/>
    <w:rsid w:val="00C96260"/>
    <w:rsid w:val="00CA5C8D"/>
    <w:rsid w:val="00CA6AC1"/>
    <w:rsid w:val="00CA79C6"/>
    <w:rsid w:val="00CB0486"/>
    <w:rsid w:val="00CB3370"/>
    <w:rsid w:val="00CC2064"/>
    <w:rsid w:val="00CC7A52"/>
    <w:rsid w:val="00CD4747"/>
    <w:rsid w:val="00CD6160"/>
    <w:rsid w:val="00CE753E"/>
    <w:rsid w:val="00CF0A59"/>
    <w:rsid w:val="00D06B1C"/>
    <w:rsid w:val="00D1180E"/>
    <w:rsid w:val="00D15F3C"/>
    <w:rsid w:val="00D20CCB"/>
    <w:rsid w:val="00D2356A"/>
    <w:rsid w:val="00D23CFC"/>
    <w:rsid w:val="00D273E0"/>
    <w:rsid w:val="00D30A40"/>
    <w:rsid w:val="00D42BA1"/>
    <w:rsid w:val="00D5239A"/>
    <w:rsid w:val="00D545BB"/>
    <w:rsid w:val="00D563CA"/>
    <w:rsid w:val="00D565C5"/>
    <w:rsid w:val="00D5708F"/>
    <w:rsid w:val="00D571F5"/>
    <w:rsid w:val="00D57BA8"/>
    <w:rsid w:val="00D77CA1"/>
    <w:rsid w:val="00D80A65"/>
    <w:rsid w:val="00D8375B"/>
    <w:rsid w:val="00D944CE"/>
    <w:rsid w:val="00DA2671"/>
    <w:rsid w:val="00DB4C2B"/>
    <w:rsid w:val="00DB4D16"/>
    <w:rsid w:val="00DB7E1A"/>
    <w:rsid w:val="00DC0302"/>
    <w:rsid w:val="00DC0B4E"/>
    <w:rsid w:val="00DC7F15"/>
    <w:rsid w:val="00DD6A0F"/>
    <w:rsid w:val="00DD7085"/>
    <w:rsid w:val="00DE4987"/>
    <w:rsid w:val="00DE516C"/>
    <w:rsid w:val="00DF4271"/>
    <w:rsid w:val="00DF7B97"/>
    <w:rsid w:val="00E10E38"/>
    <w:rsid w:val="00E1231A"/>
    <w:rsid w:val="00E13089"/>
    <w:rsid w:val="00E17710"/>
    <w:rsid w:val="00E25486"/>
    <w:rsid w:val="00E27445"/>
    <w:rsid w:val="00E3254A"/>
    <w:rsid w:val="00E33C79"/>
    <w:rsid w:val="00E35218"/>
    <w:rsid w:val="00E4077F"/>
    <w:rsid w:val="00E42D41"/>
    <w:rsid w:val="00E5417F"/>
    <w:rsid w:val="00E57D06"/>
    <w:rsid w:val="00E65A35"/>
    <w:rsid w:val="00E67FA6"/>
    <w:rsid w:val="00E72819"/>
    <w:rsid w:val="00E74B26"/>
    <w:rsid w:val="00E759B6"/>
    <w:rsid w:val="00E76673"/>
    <w:rsid w:val="00E80E2A"/>
    <w:rsid w:val="00E848EB"/>
    <w:rsid w:val="00E866B6"/>
    <w:rsid w:val="00E91723"/>
    <w:rsid w:val="00E93B10"/>
    <w:rsid w:val="00EA2EC4"/>
    <w:rsid w:val="00EA7A8A"/>
    <w:rsid w:val="00EB5346"/>
    <w:rsid w:val="00EC27EB"/>
    <w:rsid w:val="00EC32A7"/>
    <w:rsid w:val="00EC4813"/>
    <w:rsid w:val="00EC5C8A"/>
    <w:rsid w:val="00ED4447"/>
    <w:rsid w:val="00ED5887"/>
    <w:rsid w:val="00ED5D08"/>
    <w:rsid w:val="00ED79C2"/>
    <w:rsid w:val="00EE0F25"/>
    <w:rsid w:val="00EE2F2D"/>
    <w:rsid w:val="00EE5133"/>
    <w:rsid w:val="00EE5904"/>
    <w:rsid w:val="00EE69E6"/>
    <w:rsid w:val="00EF1015"/>
    <w:rsid w:val="00F020CE"/>
    <w:rsid w:val="00F034D6"/>
    <w:rsid w:val="00F03B27"/>
    <w:rsid w:val="00F04437"/>
    <w:rsid w:val="00F07220"/>
    <w:rsid w:val="00F10C4D"/>
    <w:rsid w:val="00F14B8D"/>
    <w:rsid w:val="00F253F2"/>
    <w:rsid w:val="00F33331"/>
    <w:rsid w:val="00F41C65"/>
    <w:rsid w:val="00F41F0B"/>
    <w:rsid w:val="00F431E7"/>
    <w:rsid w:val="00F43BB0"/>
    <w:rsid w:val="00F46972"/>
    <w:rsid w:val="00F51E81"/>
    <w:rsid w:val="00F532C9"/>
    <w:rsid w:val="00F53C77"/>
    <w:rsid w:val="00F739C9"/>
    <w:rsid w:val="00F749E2"/>
    <w:rsid w:val="00F87403"/>
    <w:rsid w:val="00F91850"/>
    <w:rsid w:val="00F93AFD"/>
    <w:rsid w:val="00F93B6C"/>
    <w:rsid w:val="00F96CE6"/>
    <w:rsid w:val="00FA0A87"/>
    <w:rsid w:val="00FA381E"/>
    <w:rsid w:val="00FA4B9A"/>
    <w:rsid w:val="00FA53BD"/>
    <w:rsid w:val="00FB1D98"/>
    <w:rsid w:val="00FB34C4"/>
    <w:rsid w:val="00FB69F9"/>
    <w:rsid w:val="00FB6B5A"/>
    <w:rsid w:val="00FB7EEE"/>
    <w:rsid w:val="00FC2156"/>
    <w:rsid w:val="00FC3AE4"/>
    <w:rsid w:val="00FC43B9"/>
    <w:rsid w:val="00FC52E8"/>
    <w:rsid w:val="00FD1CA9"/>
    <w:rsid w:val="00FD2475"/>
    <w:rsid w:val="00FE158F"/>
    <w:rsid w:val="00FE224B"/>
    <w:rsid w:val="00FE51D7"/>
    <w:rsid w:val="00FF2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29C99"/>
  <w15:docId w15:val="{0CEA7446-DC3B-466E-BF72-DD918F6A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_CJBS"/>
    <w:qFormat/>
    <w:rsid w:val="001D2385"/>
    <w:pPr>
      <w:spacing w:after="120"/>
    </w:pPr>
    <w:rPr>
      <w:rFonts w:ascii="Arial" w:hAnsi="Arial"/>
      <w:sz w:val="21"/>
    </w:rPr>
  </w:style>
  <w:style w:type="paragraph" w:styleId="Heading1">
    <w:name w:val="heading 1"/>
    <w:aliases w:val="Heading 1_CJBS"/>
    <w:basedOn w:val="Normal"/>
    <w:next w:val="Normal"/>
    <w:link w:val="Heading1Char"/>
    <w:uiPriority w:val="9"/>
    <w:qFormat/>
    <w:rsid w:val="00405AB9"/>
    <w:pPr>
      <w:keepNext/>
      <w:keepLines/>
      <w:pBdr>
        <w:bottom w:val="single" w:sz="18" w:space="4" w:color="auto"/>
      </w:pBdr>
      <w:spacing w:before="240" w:after="240" w:line="240" w:lineRule="auto"/>
      <w:outlineLvl w:val="0"/>
    </w:pPr>
    <w:rPr>
      <w:rFonts w:eastAsia="Times New Roman" w:cs="Times New Roman"/>
      <w:b/>
      <w:bCs/>
      <w:sz w:val="24"/>
      <w:szCs w:val="32"/>
    </w:rPr>
  </w:style>
  <w:style w:type="paragraph" w:styleId="Heading2">
    <w:name w:val="heading 2"/>
    <w:aliases w:val="Heading 2_CJBS"/>
    <w:basedOn w:val="Normal"/>
    <w:next w:val="Normal"/>
    <w:link w:val="Heading2Char"/>
    <w:uiPriority w:val="9"/>
    <w:qFormat/>
    <w:rsid w:val="00405AB9"/>
    <w:pPr>
      <w:keepNext/>
      <w:keepLines/>
      <w:pBdr>
        <w:bottom w:val="dashSmallGap" w:sz="4" w:space="3" w:color="auto"/>
      </w:pBdr>
      <w:spacing w:before="240" w:after="240" w:line="240" w:lineRule="auto"/>
      <w:outlineLvl w:val="1"/>
    </w:pPr>
    <w:rPr>
      <w:rFonts w:eastAsia="Times New Roman" w:cs="Times New Roman"/>
      <w:bCs/>
      <w:szCs w:val="26"/>
    </w:rPr>
  </w:style>
  <w:style w:type="paragraph" w:styleId="Heading3">
    <w:name w:val="heading 3"/>
    <w:aliases w:val="Heading 3_CJBS"/>
    <w:basedOn w:val="Normal"/>
    <w:next w:val="Normal"/>
    <w:link w:val="Heading3Char"/>
    <w:uiPriority w:val="9"/>
    <w:qFormat/>
    <w:rsid w:val="00405AB9"/>
    <w:pPr>
      <w:keepNext/>
      <w:keepLines/>
      <w:spacing w:before="240" w:after="240" w:line="240" w:lineRule="auto"/>
      <w:outlineLvl w:val="2"/>
    </w:pPr>
    <w:rPr>
      <w:rFonts w:eastAsia="Times New Roman" w:cs="Times New Roman"/>
      <w:bCs/>
      <w:caps/>
      <w:szCs w:val="24"/>
    </w:rPr>
  </w:style>
  <w:style w:type="paragraph" w:styleId="Heading4">
    <w:name w:val="heading 4"/>
    <w:aliases w:val="Heading 4_CJBS"/>
    <w:basedOn w:val="Normal"/>
    <w:next w:val="Normal"/>
    <w:link w:val="Heading4Char"/>
    <w:uiPriority w:val="9"/>
    <w:qFormat/>
    <w:rsid w:val="00405AB9"/>
    <w:pPr>
      <w:keepNext/>
      <w:spacing w:before="240" w:after="240" w:line="240" w:lineRule="auto"/>
      <w:outlineLvl w:val="3"/>
    </w:pPr>
    <w:rPr>
      <w:rFonts w:eastAsia="Arial Unicode MS" w:cs="Arial"/>
      <w:iCs/>
      <w:szCs w:val="24"/>
      <w:u w:val="single"/>
    </w:rPr>
  </w:style>
  <w:style w:type="paragraph" w:styleId="Heading5">
    <w:name w:val="heading 5"/>
    <w:aliases w:val="Heading 5_CJBS"/>
    <w:basedOn w:val="Normal"/>
    <w:next w:val="Normal"/>
    <w:link w:val="Heading5Char"/>
    <w:uiPriority w:val="9"/>
    <w:qFormat/>
    <w:rsid w:val="00A63007"/>
    <w:pPr>
      <w:keepNext/>
      <w:spacing w:before="240" w:after="240" w:line="240" w:lineRule="auto"/>
      <w:outlineLvl w:val="4"/>
    </w:pPr>
    <w:rPr>
      <w:rFonts w:eastAsia="SimSun" w:cs="Times New Roman"/>
      <w:b/>
      <w:szCs w:val="24"/>
    </w:rPr>
  </w:style>
  <w:style w:type="paragraph" w:styleId="Heading6">
    <w:name w:val="heading 6"/>
    <w:aliases w:val="Heading 6_CJBS"/>
    <w:basedOn w:val="Normal"/>
    <w:next w:val="Normal"/>
    <w:link w:val="Heading6Char"/>
    <w:uiPriority w:val="9"/>
    <w:semiHidden/>
    <w:unhideWhenUsed/>
    <w:qFormat/>
    <w:rsid w:val="00A63007"/>
    <w:pPr>
      <w:keepNext/>
      <w:keepLines/>
      <w:spacing w:before="240" w:after="240"/>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10D6"/>
    <w:pPr>
      <w:tabs>
        <w:tab w:val="center" w:pos="4320"/>
        <w:tab w:val="right" w:pos="8640"/>
      </w:tabs>
      <w:spacing w:after="0" w:line="240" w:lineRule="auto"/>
    </w:pPr>
    <w:rPr>
      <w:rFonts w:eastAsia="Cambria" w:cs="Times New Roman"/>
      <w:szCs w:val="24"/>
    </w:rPr>
  </w:style>
  <w:style w:type="character" w:customStyle="1" w:styleId="HeaderChar">
    <w:name w:val="Header Char"/>
    <w:basedOn w:val="DefaultParagraphFont"/>
    <w:link w:val="Header"/>
    <w:rsid w:val="006410D6"/>
    <w:rPr>
      <w:rFonts w:ascii="Arial" w:eastAsia="Cambria" w:hAnsi="Arial" w:cs="Times New Roman"/>
      <w:sz w:val="21"/>
      <w:szCs w:val="24"/>
    </w:rPr>
  </w:style>
  <w:style w:type="paragraph" w:styleId="Footer">
    <w:name w:val="footer"/>
    <w:basedOn w:val="Normal"/>
    <w:link w:val="FooterChar"/>
    <w:uiPriority w:val="99"/>
    <w:unhideWhenUsed/>
    <w:rsid w:val="00641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0D6"/>
  </w:style>
  <w:style w:type="paragraph" w:styleId="BalloonText">
    <w:name w:val="Balloon Text"/>
    <w:basedOn w:val="Normal"/>
    <w:link w:val="BalloonTextChar"/>
    <w:uiPriority w:val="99"/>
    <w:semiHidden/>
    <w:unhideWhenUsed/>
    <w:rsid w:val="00641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0D6"/>
    <w:rPr>
      <w:rFonts w:ascii="Tahoma" w:hAnsi="Tahoma" w:cs="Tahoma"/>
      <w:sz w:val="16"/>
      <w:szCs w:val="16"/>
    </w:rPr>
  </w:style>
  <w:style w:type="table" w:styleId="TableGrid">
    <w:name w:val="Table Grid"/>
    <w:basedOn w:val="TableNormal"/>
    <w:rsid w:val="006410D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_CJBS Char"/>
    <w:link w:val="Heading1"/>
    <w:uiPriority w:val="9"/>
    <w:rsid w:val="00405AB9"/>
    <w:rPr>
      <w:rFonts w:ascii="Arial" w:eastAsia="Times New Roman" w:hAnsi="Arial" w:cs="Times New Roman"/>
      <w:b/>
      <w:bCs/>
      <w:sz w:val="24"/>
      <w:szCs w:val="32"/>
    </w:rPr>
  </w:style>
  <w:style w:type="character" w:customStyle="1" w:styleId="Heading2Char">
    <w:name w:val="Heading 2 Char"/>
    <w:aliases w:val="Heading 2_CJBS Char"/>
    <w:link w:val="Heading2"/>
    <w:uiPriority w:val="9"/>
    <w:rsid w:val="00405AB9"/>
    <w:rPr>
      <w:rFonts w:ascii="Arial" w:eastAsia="Times New Roman" w:hAnsi="Arial" w:cs="Times New Roman"/>
      <w:bCs/>
      <w:sz w:val="21"/>
      <w:szCs w:val="26"/>
    </w:rPr>
  </w:style>
  <w:style w:type="character" w:customStyle="1" w:styleId="Heading3Char">
    <w:name w:val="Heading 3 Char"/>
    <w:aliases w:val="Heading 3_CJBS Char"/>
    <w:link w:val="Heading3"/>
    <w:uiPriority w:val="9"/>
    <w:rsid w:val="00405AB9"/>
    <w:rPr>
      <w:rFonts w:ascii="Arial" w:eastAsia="Times New Roman" w:hAnsi="Arial" w:cs="Times New Roman"/>
      <w:bCs/>
      <w:caps/>
      <w:sz w:val="21"/>
      <w:szCs w:val="24"/>
    </w:rPr>
  </w:style>
  <w:style w:type="character" w:customStyle="1" w:styleId="Heading4Char">
    <w:name w:val="Heading 4 Char"/>
    <w:aliases w:val="Heading 4_CJBS Char"/>
    <w:link w:val="Heading4"/>
    <w:uiPriority w:val="9"/>
    <w:rsid w:val="00405AB9"/>
    <w:rPr>
      <w:rFonts w:ascii="Arial" w:eastAsia="Arial Unicode MS" w:hAnsi="Arial" w:cs="Arial"/>
      <w:iCs/>
      <w:sz w:val="21"/>
      <w:szCs w:val="24"/>
      <w:u w:val="single"/>
    </w:rPr>
  </w:style>
  <w:style w:type="character" w:customStyle="1" w:styleId="Heading5Char">
    <w:name w:val="Heading 5 Char"/>
    <w:aliases w:val="Heading 5_CJBS Char"/>
    <w:link w:val="Heading5"/>
    <w:uiPriority w:val="9"/>
    <w:rsid w:val="00A63007"/>
    <w:rPr>
      <w:rFonts w:ascii="Arial" w:eastAsia="SimSun" w:hAnsi="Arial" w:cs="Times New Roman"/>
      <w:b/>
      <w:sz w:val="21"/>
      <w:szCs w:val="24"/>
    </w:rPr>
  </w:style>
  <w:style w:type="paragraph" w:customStyle="1" w:styleId="Highlight">
    <w:name w:val="Highlight"/>
    <w:basedOn w:val="Heading3"/>
    <w:link w:val="HighlightChar"/>
    <w:rsid w:val="006410D6"/>
    <w:rPr>
      <w:sz w:val="19"/>
      <w:u w:val="single"/>
    </w:rPr>
  </w:style>
  <w:style w:type="character" w:customStyle="1" w:styleId="HighlightChar">
    <w:name w:val="Highlight Char"/>
    <w:basedOn w:val="Heading4Char"/>
    <w:link w:val="Highlight"/>
    <w:rsid w:val="006410D6"/>
    <w:rPr>
      <w:rFonts w:ascii="Arial" w:eastAsia="Times New Roman" w:hAnsi="Arial" w:cs="Times New Roman"/>
      <w:b/>
      <w:bCs/>
      <w:iCs w:val="0"/>
      <w:caps/>
      <w:sz w:val="19"/>
      <w:szCs w:val="24"/>
      <w:u w:val="single"/>
    </w:rPr>
  </w:style>
  <w:style w:type="paragraph" w:styleId="TOC1">
    <w:name w:val="toc 1"/>
    <w:basedOn w:val="Normal"/>
    <w:next w:val="Normal"/>
    <w:link w:val="TOC1Char"/>
    <w:autoRedefine/>
    <w:uiPriority w:val="39"/>
    <w:rsid w:val="00395972"/>
    <w:pPr>
      <w:tabs>
        <w:tab w:val="right" w:leader="dot" w:pos="9214"/>
      </w:tabs>
      <w:spacing w:before="240" w:line="360" w:lineRule="auto"/>
      <w:ind w:left="113" w:right="-52" w:hanging="113"/>
    </w:pPr>
    <w:rPr>
      <w:rFonts w:eastAsia="Cambria" w:cs="Times New Roman"/>
      <w:b/>
      <w:bCs/>
      <w:szCs w:val="20"/>
    </w:rPr>
  </w:style>
  <w:style w:type="character" w:customStyle="1" w:styleId="TOC1Char">
    <w:name w:val="TOC 1 Char"/>
    <w:link w:val="TOC1"/>
    <w:uiPriority w:val="39"/>
    <w:rsid w:val="00395972"/>
    <w:rPr>
      <w:rFonts w:ascii="Arial" w:eastAsia="Cambria" w:hAnsi="Arial" w:cs="Times New Roman"/>
      <w:b/>
      <w:bCs/>
      <w:sz w:val="21"/>
      <w:szCs w:val="20"/>
    </w:rPr>
  </w:style>
  <w:style w:type="paragraph" w:customStyle="1" w:styleId="TOCCJBS">
    <w:name w:val="TOC_CJBS"/>
    <w:basedOn w:val="TOC1"/>
    <w:link w:val="TOCCJBSChar"/>
    <w:autoRedefine/>
    <w:qFormat/>
    <w:rsid w:val="00395972"/>
    <w:pPr>
      <w:ind w:left="0" w:firstLine="0"/>
    </w:pPr>
    <w:rPr>
      <w:noProof/>
    </w:rPr>
  </w:style>
  <w:style w:type="character" w:customStyle="1" w:styleId="TOCCJBSChar">
    <w:name w:val="TOC_CJBS Char"/>
    <w:link w:val="TOCCJBS"/>
    <w:rsid w:val="00395972"/>
    <w:rPr>
      <w:rFonts w:ascii="Arial" w:eastAsia="Cambria" w:hAnsi="Arial" w:cs="Times New Roman"/>
      <w:b/>
      <w:bCs/>
      <w:noProof/>
      <w:sz w:val="21"/>
      <w:szCs w:val="20"/>
    </w:rPr>
  </w:style>
  <w:style w:type="paragraph" w:styleId="TOC2">
    <w:name w:val="toc 2"/>
    <w:basedOn w:val="Normal"/>
    <w:next w:val="Normal"/>
    <w:link w:val="TOC2Char"/>
    <w:autoRedefine/>
    <w:uiPriority w:val="39"/>
    <w:rsid w:val="00F253F2"/>
    <w:pPr>
      <w:tabs>
        <w:tab w:val="right" w:leader="dot" w:pos="9214"/>
      </w:tabs>
      <w:spacing w:before="120" w:after="0" w:line="240" w:lineRule="auto"/>
      <w:ind w:left="210" w:hanging="210"/>
    </w:pPr>
    <w:rPr>
      <w:rFonts w:eastAsia="Cambria" w:cs="Times New Roman"/>
      <w:iCs/>
      <w:szCs w:val="20"/>
    </w:rPr>
  </w:style>
  <w:style w:type="paragraph" w:styleId="ListParagraph">
    <w:name w:val="List Paragraph"/>
    <w:basedOn w:val="Normal"/>
    <w:link w:val="ListParagraphChar"/>
    <w:uiPriority w:val="34"/>
    <w:qFormat/>
    <w:rsid w:val="00DD6A0F"/>
    <w:pPr>
      <w:ind w:left="720"/>
      <w:contextualSpacing/>
    </w:pPr>
  </w:style>
  <w:style w:type="paragraph" w:customStyle="1" w:styleId="1stlevelbulletCJBS">
    <w:name w:val="1st level bullet_CJBS"/>
    <w:basedOn w:val="ListParagraph"/>
    <w:link w:val="1stlevelbulletCJBSChar"/>
    <w:qFormat/>
    <w:rsid w:val="00405AB9"/>
    <w:pPr>
      <w:numPr>
        <w:numId w:val="2"/>
      </w:numPr>
      <w:spacing w:after="60"/>
      <w:ind w:left="357" w:hanging="357"/>
      <w:contextualSpacing w:val="0"/>
    </w:pPr>
    <w:rPr>
      <w:noProof/>
    </w:rPr>
  </w:style>
  <w:style w:type="paragraph" w:customStyle="1" w:styleId="2ndlevelbulletCJBS">
    <w:name w:val="2nd level bullet_CJBS"/>
    <w:basedOn w:val="ListParagraph"/>
    <w:link w:val="2ndlevelbulletCJBSChar"/>
    <w:qFormat/>
    <w:rsid w:val="00405AB9"/>
    <w:pPr>
      <w:numPr>
        <w:ilvl w:val="1"/>
        <w:numId w:val="2"/>
      </w:numPr>
      <w:spacing w:after="60"/>
      <w:ind w:left="1077" w:hanging="357"/>
      <w:contextualSpacing w:val="0"/>
    </w:pPr>
    <w:rPr>
      <w:noProof/>
    </w:rPr>
  </w:style>
  <w:style w:type="character" w:customStyle="1" w:styleId="ListParagraphChar">
    <w:name w:val="List Paragraph Char"/>
    <w:basedOn w:val="DefaultParagraphFont"/>
    <w:link w:val="ListParagraph"/>
    <w:uiPriority w:val="34"/>
    <w:rsid w:val="00405AB9"/>
    <w:rPr>
      <w:rFonts w:ascii="Arial" w:hAnsi="Arial"/>
      <w:sz w:val="21"/>
    </w:rPr>
  </w:style>
  <w:style w:type="character" w:customStyle="1" w:styleId="1stlevelbulletCJBSChar">
    <w:name w:val="1st level bullet_CJBS Char"/>
    <w:basedOn w:val="ListParagraphChar"/>
    <w:link w:val="1stlevelbulletCJBS"/>
    <w:rsid w:val="00405AB9"/>
    <w:rPr>
      <w:rFonts w:ascii="Arial" w:hAnsi="Arial"/>
      <w:noProof/>
      <w:sz w:val="21"/>
    </w:rPr>
  </w:style>
  <w:style w:type="paragraph" w:customStyle="1" w:styleId="3rdlevelbulletCJBS">
    <w:name w:val="3rd level bullet_CJBS"/>
    <w:basedOn w:val="ListParagraph"/>
    <w:link w:val="3rdlevelbulletCJBSChar"/>
    <w:qFormat/>
    <w:rsid w:val="00405AB9"/>
    <w:pPr>
      <w:numPr>
        <w:ilvl w:val="2"/>
        <w:numId w:val="2"/>
      </w:numPr>
      <w:spacing w:after="60"/>
      <w:ind w:left="1797" w:hanging="357"/>
      <w:contextualSpacing w:val="0"/>
    </w:pPr>
    <w:rPr>
      <w:noProof/>
    </w:rPr>
  </w:style>
  <w:style w:type="character" w:customStyle="1" w:styleId="2ndlevelbulletCJBSChar">
    <w:name w:val="2nd level bullet_CJBS Char"/>
    <w:basedOn w:val="ListParagraphChar"/>
    <w:link w:val="2ndlevelbulletCJBS"/>
    <w:rsid w:val="00405AB9"/>
    <w:rPr>
      <w:rFonts w:ascii="Arial" w:hAnsi="Arial"/>
      <w:noProof/>
      <w:sz w:val="21"/>
    </w:rPr>
  </w:style>
  <w:style w:type="paragraph" w:customStyle="1" w:styleId="1stlevelnumberedlistCJBS">
    <w:name w:val="1st level numbered list_CJBS"/>
    <w:basedOn w:val="ListParagraph"/>
    <w:link w:val="1stlevelnumberedlistCJBSChar"/>
    <w:qFormat/>
    <w:rsid w:val="00405AB9"/>
    <w:pPr>
      <w:numPr>
        <w:numId w:val="3"/>
      </w:numPr>
      <w:spacing w:after="60"/>
      <w:ind w:left="357" w:hanging="357"/>
      <w:contextualSpacing w:val="0"/>
    </w:pPr>
    <w:rPr>
      <w:noProof/>
    </w:rPr>
  </w:style>
  <w:style w:type="character" w:customStyle="1" w:styleId="3rdlevelbulletCJBSChar">
    <w:name w:val="3rd level bullet_CJBS Char"/>
    <w:basedOn w:val="ListParagraphChar"/>
    <w:link w:val="3rdlevelbulletCJBS"/>
    <w:rsid w:val="00405AB9"/>
    <w:rPr>
      <w:rFonts w:ascii="Arial" w:hAnsi="Arial"/>
      <w:noProof/>
      <w:sz w:val="21"/>
    </w:rPr>
  </w:style>
  <w:style w:type="paragraph" w:customStyle="1" w:styleId="2ndlevelnumberedlistCJBS">
    <w:name w:val="2nd level numbered list_CJBS"/>
    <w:basedOn w:val="ListParagraph"/>
    <w:link w:val="2ndlevelnumberedlistCJBSChar"/>
    <w:qFormat/>
    <w:rsid w:val="00405AB9"/>
    <w:pPr>
      <w:numPr>
        <w:ilvl w:val="1"/>
        <w:numId w:val="3"/>
      </w:numPr>
      <w:spacing w:after="60"/>
      <w:ind w:left="1077" w:hanging="357"/>
      <w:contextualSpacing w:val="0"/>
    </w:pPr>
    <w:rPr>
      <w:noProof/>
    </w:rPr>
  </w:style>
  <w:style w:type="character" w:customStyle="1" w:styleId="1stlevelnumberedlistCJBSChar">
    <w:name w:val="1st level numbered list_CJBS Char"/>
    <w:basedOn w:val="ListParagraphChar"/>
    <w:link w:val="1stlevelnumberedlistCJBS"/>
    <w:rsid w:val="00405AB9"/>
    <w:rPr>
      <w:rFonts w:ascii="Arial" w:hAnsi="Arial"/>
      <w:noProof/>
      <w:sz w:val="21"/>
    </w:rPr>
  </w:style>
  <w:style w:type="paragraph" w:customStyle="1" w:styleId="Docheader1CJBS">
    <w:name w:val="Doc header 1_CJBS"/>
    <w:basedOn w:val="Normal"/>
    <w:link w:val="Docheader1CJBSChar"/>
    <w:qFormat/>
    <w:rsid w:val="00405AB9"/>
    <w:pPr>
      <w:spacing w:after="0" w:line="360" w:lineRule="auto"/>
    </w:pPr>
    <w:rPr>
      <w:rFonts w:cs="Arial"/>
      <w:b/>
      <w:sz w:val="24"/>
      <w:szCs w:val="24"/>
    </w:rPr>
  </w:style>
  <w:style w:type="character" w:customStyle="1" w:styleId="2ndlevelnumberedlistCJBSChar">
    <w:name w:val="2nd level numbered list_CJBS Char"/>
    <w:basedOn w:val="ListParagraphChar"/>
    <w:link w:val="2ndlevelnumberedlistCJBS"/>
    <w:rsid w:val="00405AB9"/>
    <w:rPr>
      <w:rFonts w:ascii="Arial" w:hAnsi="Arial"/>
      <w:noProof/>
      <w:sz w:val="21"/>
    </w:rPr>
  </w:style>
  <w:style w:type="paragraph" w:customStyle="1" w:styleId="Docheader2CJBS">
    <w:name w:val="Doc header 2_CJBS"/>
    <w:basedOn w:val="Normal"/>
    <w:link w:val="Docheader2CJBSChar"/>
    <w:qFormat/>
    <w:rsid w:val="00405AB9"/>
    <w:pPr>
      <w:spacing w:after="0" w:line="360" w:lineRule="auto"/>
    </w:pPr>
    <w:rPr>
      <w:rFonts w:cs="Arial"/>
      <w:sz w:val="24"/>
      <w:szCs w:val="24"/>
    </w:rPr>
  </w:style>
  <w:style w:type="character" w:customStyle="1" w:styleId="Docheader1CJBSChar">
    <w:name w:val="Doc header 1_CJBS Char"/>
    <w:basedOn w:val="DefaultParagraphFont"/>
    <w:link w:val="Docheader1CJBS"/>
    <w:rsid w:val="00405AB9"/>
    <w:rPr>
      <w:rFonts w:ascii="Arial" w:hAnsi="Arial" w:cs="Arial"/>
      <w:b/>
      <w:sz w:val="24"/>
      <w:szCs w:val="24"/>
    </w:rPr>
  </w:style>
  <w:style w:type="paragraph" w:customStyle="1" w:styleId="TableheaderCJBS">
    <w:name w:val="Table header_CJBS"/>
    <w:basedOn w:val="Normal"/>
    <w:link w:val="TableheaderCJBSChar"/>
    <w:qFormat/>
    <w:rsid w:val="00173788"/>
    <w:pPr>
      <w:spacing w:before="60" w:after="60" w:line="240" w:lineRule="auto"/>
    </w:pPr>
    <w:rPr>
      <w:b/>
      <w:sz w:val="20"/>
      <w:szCs w:val="20"/>
    </w:rPr>
  </w:style>
  <w:style w:type="character" w:customStyle="1" w:styleId="Docheader2CJBSChar">
    <w:name w:val="Doc header 2_CJBS Char"/>
    <w:basedOn w:val="DefaultParagraphFont"/>
    <w:link w:val="Docheader2CJBS"/>
    <w:rsid w:val="00405AB9"/>
    <w:rPr>
      <w:rFonts w:ascii="Arial" w:hAnsi="Arial" w:cs="Arial"/>
      <w:sz w:val="24"/>
      <w:szCs w:val="24"/>
    </w:rPr>
  </w:style>
  <w:style w:type="paragraph" w:customStyle="1" w:styleId="TabletextCJBS">
    <w:name w:val="Table text_CJBS"/>
    <w:basedOn w:val="TableheaderCJBS"/>
    <w:link w:val="TabletextCJBSChar"/>
    <w:qFormat/>
    <w:rsid w:val="00173788"/>
    <w:rPr>
      <w:b w:val="0"/>
    </w:rPr>
  </w:style>
  <w:style w:type="character" w:customStyle="1" w:styleId="TableheaderCJBSChar">
    <w:name w:val="Table header_CJBS Char"/>
    <w:basedOn w:val="DefaultParagraphFont"/>
    <w:link w:val="TableheaderCJBS"/>
    <w:rsid w:val="00173788"/>
    <w:rPr>
      <w:rFonts w:ascii="Arial" w:hAnsi="Arial"/>
      <w:b/>
      <w:sz w:val="20"/>
      <w:szCs w:val="20"/>
    </w:rPr>
  </w:style>
  <w:style w:type="paragraph" w:styleId="TOC3">
    <w:name w:val="toc 3"/>
    <w:basedOn w:val="Normal"/>
    <w:next w:val="Normal"/>
    <w:autoRedefine/>
    <w:uiPriority w:val="39"/>
    <w:unhideWhenUsed/>
    <w:rsid w:val="001D2385"/>
    <w:pPr>
      <w:spacing w:after="100"/>
      <w:ind w:left="420"/>
    </w:pPr>
  </w:style>
  <w:style w:type="character" w:customStyle="1" w:styleId="TabletextCJBSChar">
    <w:name w:val="Table text_CJBS Char"/>
    <w:basedOn w:val="TableheaderCJBSChar"/>
    <w:link w:val="TabletextCJBS"/>
    <w:rsid w:val="00173788"/>
    <w:rPr>
      <w:rFonts w:ascii="Arial" w:hAnsi="Arial"/>
      <w:b w:val="0"/>
      <w:sz w:val="20"/>
      <w:szCs w:val="20"/>
    </w:rPr>
  </w:style>
  <w:style w:type="character" w:styleId="Hyperlink">
    <w:name w:val="Hyperlink"/>
    <w:basedOn w:val="DefaultParagraphFont"/>
    <w:uiPriority w:val="99"/>
    <w:unhideWhenUsed/>
    <w:rsid w:val="001D2385"/>
    <w:rPr>
      <w:color w:val="0000FF" w:themeColor="hyperlink"/>
      <w:u w:val="single"/>
    </w:rPr>
  </w:style>
  <w:style w:type="paragraph" w:customStyle="1" w:styleId="Numberedheading1CJBS">
    <w:name w:val="Numbered heading 1_CJBS"/>
    <w:basedOn w:val="Heading1"/>
    <w:link w:val="Numberedheading1CJBSChar"/>
    <w:qFormat/>
    <w:rsid w:val="00273065"/>
    <w:pPr>
      <w:numPr>
        <w:numId w:val="4"/>
      </w:numPr>
    </w:pPr>
  </w:style>
  <w:style w:type="paragraph" w:customStyle="1" w:styleId="Numberedheading2CJBS">
    <w:name w:val="Numbered heading 2_CJBS"/>
    <w:basedOn w:val="Heading2"/>
    <w:link w:val="Numberedheading2CJBSChar"/>
    <w:qFormat/>
    <w:rsid w:val="00273065"/>
    <w:pPr>
      <w:numPr>
        <w:ilvl w:val="1"/>
        <w:numId w:val="4"/>
      </w:numPr>
    </w:pPr>
    <w:rPr>
      <w:noProof/>
    </w:rPr>
  </w:style>
  <w:style w:type="character" w:customStyle="1" w:styleId="Numberedheading1CJBSChar">
    <w:name w:val="Numbered heading 1_CJBS Char"/>
    <w:basedOn w:val="Heading1Char"/>
    <w:link w:val="Numberedheading1CJBS"/>
    <w:rsid w:val="00273065"/>
    <w:rPr>
      <w:rFonts w:ascii="Arial" w:eastAsia="Times New Roman" w:hAnsi="Arial" w:cs="Times New Roman"/>
      <w:b/>
      <w:bCs/>
      <w:sz w:val="24"/>
      <w:szCs w:val="32"/>
    </w:rPr>
  </w:style>
  <w:style w:type="paragraph" w:customStyle="1" w:styleId="Numberedheading3CJBS">
    <w:name w:val="Numbered heading 3_CJBS"/>
    <w:basedOn w:val="Heading3"/>
    <w:link w:val="Numberedheading3CJBSChar"/>
    <w:qFormat/>
    <w:rsid w:val="00273065"/>
    <w:pPr>
      <w:numPr>
        <w:ilvl w:val="2"/>
        <w:numId w:val="4"/>
      </w:numPr>
    </w:pPr>
    <w:rPr>
      <w:noProof/>
    </w:rPr>
  </w:style>
  <w:style w:type="character" w:customStyle="1" w:styleId="Numberedheading2CJBSChar">
    <w:name w:val="Numbered heading 2_CJBS Char"/>
    <w:basedOn w:val="Heading2Char"/>
    <w:link w:val="Numberedheading2CJBS"/>
    <w:rsid w:val="00273065"/>
    <w:rPr>
      <w:rFonts w:ascii="Arial" w:eastAsia="Times New Roman" w:hAnsi="Arial" w:cs="Times New Roman"/>
      <w:bCs/>
      <w:noProof/>
      <w:sz w:val="21"/>
      <w:szCs w:val="26"/>
    </w:rPr>
  </w:style>
  <w:style w:type="paragraph" w:customStyle="1" w:styleId="Numberedheading4CJBS">
    <w:name w:val="Numbered heading 4_CJBS"/>
    <w:basedOn w:val="Heading4"/>
    <w:link w:val="Numberedheading4CJBSChar"/>
    <w:qFormat/>
    <w:rsid w:val="00273065"/>
    <w:pPr>
      <w:numPr>
        <w:ilvl w:val="3"/>
        <w:numId w:val="4"/>
      </w:numPr>
    </w:pPr>
    <w:rPr>
      <w:noProof/>
    </w:rPr>
  </w:style>
  <w:style w:type="character" w:customStyle="1" w:styleId="Numberedheading3CJBSChar">
    <w:name w:val="Numbered heading 3_CJBS Char"/>
    <w:basedOn w:val="Heading3Char"/>
    <w:link w:val="Numberedheading3CJBS"/>
    <w:rsid w:val="00273065"/>
    <w:rPr>
      <w:rFonts w:ascii="Arial" w:eastAsia="Times New Roman" w:hAnsi="Arial" w:cs="Times New Roman"/>
      <w:bCs/>
      <w:caps/>
      <w:noProof/>
      <w:sz w:val="21"/>
      <w:szCs w:val="24"/>
    </w:rPr>
  </w:style>
  <w:style w:type="character" w:customStyle="1" w:styleId="Heading6Char">
    <w:name w:val="Heading 6 Char"/>
    <w:aliases w:val="Heading 6_CJBS Char"/>
    <w:basedOn w:val="DefaultParagraphFont"/>
    <w:link w:val="Heading6"/>
    <w:uiPriority w:val="9"/>
    <w:semiHidden/>
    <w:rsid w:val="00A63007"/>
    <w:rPr>
      <w:rFonts w:ascii="Arial" w:eastAsiaTheme="majorEastAsia" w:hAnsi="Arial" w:cstheme="majorBidi"/>
      <w:i/>
      <w:iCs/>
      <w:sz w:val="21"/>
    </w:rPr>
  </w:style>
  <w:style w:type="character" w:customStyle="1" w:styleId="Numberedheading4CJBSChar">
    <w:name w:val="Numbered heading 4_CJBS Char"/>
    <w:basedOn w:val="Heading4Char"/>
    <w:link w:val="Numberedheading4CJBS"/>
    <w:rsid w:val="00273065"/>
    <w:rPr>
      <w:rFonts w:ascii="Arial" w:eastAsia="Arial Unicode MS" w:hAnsi="Arial" w:cs="Arial"/>
      <w:iCs/>
      <w:noProof/>
      <w:sz w:val="21"/>
      <w:szCs w:val="24"/>
      <w:u w:val="single"/>
    </w:rPr>
  </w:style>
  <w:style w:type="paragraph" w:styleId="Title">
    <w:name w:val="Title"/>
    <w:aliases w:val="Large text_CJBS"/>
    <w:basedOn w:val="Normal"/>
    <w:next w:val="Normal"/>
    <w:link w:val="TitleChar"/>
    <w:uiPriority w:val="10"/>
    <w:qFormat/>
    <w:rsid w:val="00A63007"/>
    <w:pPr>
      <w:spacing w:before="360" w:after="360" w:line="240" w:lineRule="auto"/>
      <w:contextualSpacing/>
    </w:pPr>
    <w:rPr>
      <w:rFonts w:eastAsiaTheme="majorEastAsia" w:cstheme="majorBidi"/>
      <w:spacing w:val="5"/>
      <w:kern w:val="28"/>
      <w:sz w:val="40"/>
      <w:szCs w:val="52"/>
    </w:rPr>
  </w:style>
  <w:style w:type="character" w:customStyle="1" w:styleId="TitleChar">
    <w:name w:val="Title Char"/>
    <w:aliases w:val="Large text_CJBS Char"/>
    <w:basedOn w:val="DefaultParagraphFont"/>
    <w:link w:val="Title"/>
    <w:uiPriority w:val="10"/>
    <w:rsid w:val="00A63007"/>
    <w:rPr>
      <w:rFonts w:ascii="Arial" w:eastAsiaTheme="majorEastAsia" w:hAnsi="Arial" w:cstheme="majorBidi"/>
      <w:spacing w:val="5"/>
      <w:kern w:val="28"/>
      <w:sz w:val="40"/>
      <w:szCs w:val="52"/>
    </w:rPr>
  </w:style>
  <w:style w:type="paragraph" w:styleId="Subtitle">
    <w:name w:val="Subtitle"/>
    <w:basedOn w:val="Normal"/>
    <w:next w:val="Normal"/>
    <w:link w:val="SubtitleChar"/>
    <w:uiPriority w:val="11"/>
    <w:rsid w:val="00DB4C2B"/>
    <w:pPr>
      <w:numPr>
        <w:ilvl w:val="1"/>
      </w:numPr>
    </w:pPr>
    <w:rPr>
      <w:rFonts w:eastAsiaTheme="majorEastAsia" w:cstheme="majorBidi"/>
      <w:i/>
      <w:iCs/>
      <w:spacing w:val="15"/>
      <w:sz w:val="20"/>
      <w:szCs w:val="24"/>
    </w:rPr>
  </w:style>
  <w:style w:type="character" w:customStyle="1" w:styleId="SubtitleChar">
    <w:name w:val="Subtitle Char"/>
    <w:basedOn w:val="DefaultParagraphFont"/>
    <w:link w:val="Subtitle"/>
    <w:uiPriority w:val="11"/>
    <w:rsid w:val="00DB4C2B"/>
    <w:rPr>
      <w:rFonts w:ascii="Arial" w:eastAsiaTheme="majorEastAsia" w:hAnsi="Arial" w:cstheme="majorBidi"/>
      <w:i/>
      <w:iCs/>
      <w:spacing w:val="15"/>
      <w:sz w:val="20"/>
      <w:szCs w:val="24"/>
    </w:rPr>
  </w:style>
  <w:style w:type="character" w:styleId="SubtleReference">
    <w:name w:val="Subtle Reference"/>
    <w:aliases w:val="Reference_CJBS"/>
    <w:basedOn w:val="DefaultParagraphFont"/>
    <w:uiPriority w:val="31"/>
    <w:qFormat/>
    <w:rsid w:val="00DB4C2B"/>
    <w:rPr>
      <w:rFonts w:ascii="Arial" w:hAnsi="Arial"/>
      <w:b w:val="0"/>
      <w:i w:val="0"/>
      <w:caps w:val="0"/>
      <w:smallCaps w:val="0"/>
      <w:strike w:val="0"/>
      <w:dstrike w:val="0"/>
      <w:color w:val="365F91" w:themeColor="accent1" w:themeShade="BF"/>
      <w:sz w:val="21"/>
      <w:u w:val="single"/>
      <w:vertAlign w:val="baseline"/>
    </w:rPr>
  </w:style>
  <w:style w:type="paragraph" w:styleId="Quote">
    <w:name w:val="Quote"/>
    <w:aliases w:val="Quote_CJBS"/>
    <w:basedOn w:val="Normal"/>
    <w:next w:val="Normal"/>
    <w:link w:val="QuoteChar"/>
    <w:uiPriority w:val="29"/>
    <w:qFormat/>
    <w:rsid w:val="00DB4C2B"/>
    <w:rPr>
      <w:i/>
      <w:iCs/>
      <w:color w:val="000000" w:themeColor="text1"/>
    </w:rPr>
  </w:style>
  <w:style w:type="character" w:customStyle="1" w:styleId="QuoteChar">
    <w:name w:val="Quote Char"/>
    <w:aliases w:val="Quote_CJBS Char"/>
    <w:basedOn w:val="DefaultParagraphFont"/>
    <w:link w:val="Quote"/>
    <w:uiPriority w:val="29"/>
    <w:rsid w:val="00DB4C2B"/>
    <w:rPr>
      <w:rFonts w:ascii="Arial" w:hAnsi="Arial"/>
      <w:i/>
      <w:iCs/>
      <w:color w:val="000000" w:themeColor="text1"/>
      <w:sz w:val="21"/>
    </w:rPr>
  </w:style>
  <w:style w:type="character" w:styleId="Strong">
    <w:name w:val="Strong"/>
    <w:aliases w:val="Strong_CJBS"/>
    <w:basedOn w:val="DefaultParagraphFont"/>
    <w:uiPriority w:val="22"/>
    <w:qFormat/>
    <w:rsid w:val="00DB4C2B"/>
    <w:rPr>
      <w:b/>
      <w:bCs/>
    </w:rPr>
  </w:style>
  <w:style w:type="paragraph" w:customStyle="1" w:styleId="TOC2CJBS">
    <w:name w:val="TOC 2_CJBS"/>
    <w:basedOn w:val="TOC2"/>
    <w:link w:val="TOC2CJBSChar"/>
    <w:qFormat/>
    <w:rsid w:val="00F253F2"/>
    <w:rPr>
      <w:noProof/>
    </w:rPr>
  </w:style>
  <w:style w:type="character" w:customStyle="1" w:styleId="TOC2Char">
    <w:name w:val="TOC 2 Char"/>
    <w:basedOn w:val="DefaultParagraphFont"/>
    <w:link w:val="TOC2"/>
    <w:uiPriority w:val="39"/>
    <w:rsid w:val="00F253F2"/>
    <w:rPr>
      <w:rFonts w:ascii="Arial" w:eastAsia="Cambria" w:hAnsi="Arial" w:cs="Times New Roman"/>
      <w:iCs/>
      <w:sz w:val="21"/>
      <w:szCs w:val="20"/>
    </w:rPr>
  </w:style>
  <w:style w:type="character" w:customStyle="1" w:styleId="TOC2CJBSChar">
    <w:name w:val="TOC 2_CJBS Char"/>
    <w:basedOn w:val="TOC2Char"/>
    <w:link w:val="TOC2CJBS"/>
    <w:rsid w:val="00F253F2"/>
    <w:rPr>
      <w:rFonts w:ascii="Arial" w:eastAsia="Cambria" w:hAnsi="Arial" w:cs="Times New Roman"/>
      <w:iCs/>
      <w:noProof/>
      <w:sz w:val="21"/>
      <w:szCs w:val="20"/>
    </w:rPr>
  </w:style>
  <w:style w:type="paragraph" w:styleId="FootnoteText">
    <w:name w:val="footnote text"/>
    <w:basedOn w:val="Normal"/>
    <w:link w:val="FootnoteTextChar"/>
    <w:uiPriority w:val="99"/>
    <w:semiHidden/>
    <w:unhideWhenUsed/>
    <w:rsid w:val="00E74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B26"/>
    <w:rPr>
      <w:rFonts w:ascii="Arial" w:hAnsi="Arial"/>
      <w:sz w:val="20"/>
      <w:szCs w:val="20"/>
    </w:rPr>
  </w:style>
  <w:style w:type="character" w:styleId="FootnoteReference">
    <w:name w:val="footnote reference"/>
    <w:basedOn w:val="DefaultParagraphFont"/>
    <w:uiPriority w:val="99"/>
    <w:semiHidden/>
    <w:unhideWhenUsed/>
    <w:rsid w:val="00E74B26"/>
    <w:rPr>
      <w:vertAlign w:val="superscript"/>
    </w:rPr>
  </w:style>
  <w:style w:type="paragraph" w:styleId="EndnoteText">
    <w:name w:val="endnote text"/>
    <w:basedOn w:val="Normal"/>
    <w:link w:val="EndnoteTextChar"/>
    <w:uiPriority w:val="99"/>
    <w:semiHidden/>
    <w:unhideWhenUsed/>
    <w:rsid w:val="00B83B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BDC"/>
    <w:rPr>
      <w:rFonts w:ascii="Arial" w:hAnsi="Arial"/>
      <w:sz w:val="20"/>
      <w:szCs w:val="20"/>
    </w:rPr>
  </w:style>
  <w:style w:type="character" w:styleId="EndnoteReference">
    <w:name w:val="endnote reference"/>
    <w:basedOn w:val="DefaultParagraphFont"/>
    <w:uiPriority w:val="99"/>
    <w:semiHidden/>
    <w:unhideWhenUsed/>
    <w:rsid w:val="00B83BDC"/>
    <w:rPr>
      <w:vertAlign w:val="superscript"/>
    </w:rPr>
  </w:style>
  <w:style w:type="paragraph" w:styleId="Revision">
    <w:name w:val="Revision"/>
    <w:hidden/>
    <w:uiPriority w:val="99"/>
    <w:semiHidden/>
    <w:rsid w:val="00207788"/>
    <w:pPr>
      <w:spacing w:after="0" w:line="240" w:lineRule="auto"/>
    </w:pPr>
    <w:rPr>
      <w:rFonts w:ascii="Arial" w:hAnsi="Arial"/>
      <w:sz w:val="21"/>
    </w:rPr>
  </w:style>
  <w:style w:type="character" w:customStyle="1" w:styleId="contentline-490">
    <w:name w:val="contentline-490"/>
    <w:basedOn w:val="DefaultParagraphFont"/>
    <w:rsid w:val="006C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965255">
      <w:bodyDiv w:val="1"/>
      <w:marLeft w:val="0"/>
      <w:marRight w:val="0"/>
      <w:marTop w:val="0"/>
      <w:marBottom w:val="0"/>
      <w:divBdr>
        <w:top w:val="none" w:sz="0" w:space="0" w:color="auto"/>
        <w:left w:val="none" w:sz="0" w:space="0" w:color="auto"/>
        <w:bottom w:val="none" w:sz="0" w:space="0" w:color="auto"/>
        <w:right w:val="none" w:sz="0" w:space="0" w:color="auto"/>
      </w:divBdr>
    </w:div>
    <w:div w:id="951202763">
      <w:bodyDiv w:val="1"/>
      <w:marLeft w:val="0"/>
      <w:marRight w:val="0"/>
      <w:marTop w:val="0"/>
      <w:marBottom w:val="0"/>
      <w:divBdr>
        <w:top w:val="none" w:sz="0" w:space="0" w:color="auto"/>
        <w:left w:val="none" w:sz="0" w:space="0" w:color="auto"/>
        <w:bottom w:val="none" w:sz="0" w:space="0" w:color="auto"/>
        <w:right w:val="none" w:sz="0" w:space="0" w:color="auto"/>
      </w:divBdr>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sChild>
        <w:div w:id="130681277">
          <w:marLeft w:val="0"/>
          <w:marRight w:val="0"/>
          <w:marTop w:val="0"/>
          <w:marBottom w:val="0"/>
          <w:divBdr>
            <w:top w:val="none" w:sz="0" w:space="0" w:color="auto"/>
            <w:left w:val="none" w:sz="0" w:space="0" w:color="auto"/>
            <w:bottom w:val="none" w:sz="0" w:space="0" w:color="auto"/>
            <w:right w:val="none" w:sz="0" w:space="0" w:color="auto"/>
          </w:divBdr>
        </w:div>
        <w:div w:id="576674521">
          <w:marLeft w:val="0"/>
          <w:marRight w:val="0"/>
          <w:marTop w:val="0"/>
          <w:marBottom w:val="0"/>
          <w:divBdr>
            <w:top w:val="none" w:sz="0" w:space="0" w:color="auto"/>
            <w:left w:val="none" w:sz="0" w:space="0" w:color="auto"/>
            <w:bottom w:val="none" w:sz="0" w:space="0" w:color="auto"/>
            <w:right w:val="none" w:sz="0" w:space="0" w:color="auto"/>
          </w:divBdr>
        </w:div>
        <w:div w:id="1514565266">
          <w:marLeft w:val="0"/>
          <w:marRight w:val="0"/>
          <w:marTop w:val="0"/>
          <w:marBottom w:val="0"/>
          <w:divBdr>
            <w:top w:val="none" w:sz="0" w:space="0" w:color="auto"/>
            <w:left w:val="none" w:sz="0" w:space="0" w:color="auto"/>
            <w:bottom w:val="none" w:sz="0" w:space="0" w:color="auto"/>
            <w:right w:val="none" w:sz="0" w:space="0" w:color="auto"/>
          </w:divBdr>
        </w:div>
        <w:div w:id="1866559371">
          <w:marLeft w:val="0"/>
          <w:marRight w:val="0"/>
          <w:marTop w:val="0"/>
          <w:marBottom w:val="0"/>
          <w:divBdr>
            <w:top w:val="none" w:sz="0" w:space="0" w:color="auto"/>
            <w:left w:val="none" w:sz="0" w:space="0" w:color="auto"/>
            <w:bottom w:val="none" w:sz="0" w:space="0" w:color="auto"/>
            <w:right w:val="none" w:sz="0" w:space="0" w:color="auto"/>
          </w:divBdr>
        </w:div>
        <w:div w:id="1603613404">
          <w:marLeft w:val="0"/>
          <w:marRight w:val="0"/>
          <w:marTop w:val="0"/>
          <w:marBottom w:val="0"/>
          <w:divBdr>
            <w:top w:val="none" w:sz="0" w:space="0" w:color="auto"/>
            <w:left w:val="none" w:sz="0" w:space="0" w:color="auto"/>
            <w:bottom w:val="none" w:sz="0" w:space="0" w:color="auto"/>
            <w:right w:val="none" w:sz="0" w:space="0" w:color="auto"/>
          </w:divBdr>
        </w:div>
        <w:div w:id="945694589">
          <w:marLeft w:val="0"/>
          <w:marRight w:val="0"/>
          <w:marTop w:val="0"/>
          <w:marBottom w:val="0"/>
          <w:divBdr>
            <w:top w:val="none" w:sz="0" w:space="0" w:color="auto"/>
            <w:left w:val="none" w:sz="0" w:space="0" w:color="auto"/>
            <w:bottom w:val="none" w:sz="0" w:space="0" w:color="auto"/>
            <w:right w:val="none" w:sz="0" w:space="0" w:color="auto"/>
          </w:divBdr>
        </w:div>
        <w:div w:id="2058429749">
          <w:marLeft w:val="0"/>
          <w:marRight w:val="0"/>
          <w:marTop w:val="0"/>
          <w:marBottom w:val="0"/>
          <w:divBdr>
            <w:top w:val="none" w:sz="0" w:space="0" w:color="auto"/>
            <w:left w:val="none" w:sz="0" w:space="0" w:color="auto"/>
            <w:bottom w:val="none" w:sz="0" w:space="0" w:color="auto"/>
            <w:right w:val="none" w:sz="0" w:space="0" w:color="auto"/>
          </w:divBdr>
        </w:div>
        <w:div w:id="2034454716">
          <w:marLeft w:val="0"/>
          <w:marRight w:val="0"/>
          <w:marTop w:val="0"/>
          <w:marBottom w:val="0"/>
          <w:divBdr>
            <w:top w:val="none" w:sz="0" w:space="0" w:color="auto"/>
            <w:left w:val="none" w:sz="0" w:space="0" w:color="auto"/>
            <w:bottom w:val="none" w:sz="0" w:space="0" w:color="auto"/>
            <w:right w:val="none" w:sz="0" w:space="0" w:color="auto"/>
          </w:divBdr>
        </w:div>
        <w:div w:id="1834177111">
          <w:marLeft w:val="0"/>
          <w:marRight w:val="0"/>
          <w:marTop w:val="0"/>
          <w:marBottom w:val="0"/>
          <w:divBdr>
            <w:top w:val="none" w:sz="0" w:space="0" w:color="auto"/>
            <w:left w:val="none" w:sz="0" w:space="0" w:color="auto"/>
            <w:bottom w:val="none" w:sz="0" w:space="0" w:color="auto"/>
            <w:right w:val="none" w:sz="0" w:space="0" w:color="auto"/>
          </w:divBdr>
        </w:div>
        <w:div w:id="87049118">
          <w:marLeft w:val="0"/>
          <w:marRight w:val="0"/>
          <w:marTop w:val="0"/>
          <w:marBottom w:val="0"/>
          <w:divBdr>
            <w:top w:val="none" w:sz="0" w:space="0" w:color="auto"/>
            <w:left w:val="none" w:sz="0" w:space="0" w:color="auto"/>
            <w:bottom w:val="none" w:sz="0" w:space="0" w:color="auto"/>
            <w:right w:val="none" w:sz="0" w:space="0" w:color="auto"/>
          </w:divBdr>
        </w:div>
        <w:div w:id="756949072">
          <w:marLeft w:val="0"/>
          <w:marRight w:val="0"/>
          <w:marTop w:val="0"/>
          <w:marBottom w:val="0"/>
          <w:divBdr>
            <w:top w:val="none" w:sz="0" w:space="0" w:color="auto"/>
            <w:left w:val="none" w:sz="0" w:space="0" w:color="auto"/>
            <w:bottom w:val="none" w:sz="0" w:space="0" w:color="auto"/>
            <w:right w:val="none" w:sz="0" w:space="0" w:color="auto"/>
          </w:divBdr>
        </w:div>
        <w:div w:id="982809877">
          <w:marLeft w:val="0"/>
          <w:marRight w:val="0"/>
          <w:marTop w:val="0"/>
          <w:marBottom w:val="0"/>
          <w:divBdr>
            <w:top w:val="none" w:sz="0" w:space="0" w:color="auto"/>
            <w:left w:val="none" w:sz="0" w:space="0" w:color="auto"/>
            <w:bottom w:val="none" w:sz="0" w:space="0" w:color="auto"/>
            <w:right w:val="none" w:sz="0" w:space="0" w:color="auto"/>
          </w:divBdr>
        </w:div>
        <w:div w:id="1000540777">
          <w:marLeft w:val="0"/>
          <w:marRight w:val="0"/>
          <w:marTop w:val="0"/>
          <w:marBottom w:val="0"/>
          <w:divBdr>
            <w:top w:val="none" w:sz="0" w:space="0" w:color="auto"/>
            <w:left w:val="none" w:sz="0" w:space="0" w:color="auto"/>
            <w:bottom w:val="none" w:sz="0" w:space="0" w:color="auto"/>
            <w:right w:val="none" w:sz="0" w:space="0" w:color="auto"/>
          </w:divBdr>
        </w:div>
        <w:div w:id="1776747092">
          <w:marLeft w:val="0"/>
          <w:marRight w:val="0"/>
          <w:marTop w:val="0"/>
          <w:marBottom w:val="0"/>
          <w:divBdr>
            <w:top w:val="none" w:sz="0" w:space="0" w:color="auto"/>
            <w:left w:val="none" w:sz="0" w:space="0" w:color="auto"/>
            <w:bottom w:val="none" w:sz="0" w:space="0" w:color="auto"/>
            <w:right w:val="none" w:sz="0" w:space="0" w:color="auto"/>
          </w:divBdr>
        </w:div>
        <w:div w:id="1562444798">
          <w:marLeft w:val="0"/>
          <w:marRight w:val="0"/>
          <w:marTop w:val="0"/>
          <w:marBottom w:val="0"/>
          <w:divBdr>
            <w:top w:val="none" w:sz="0" w:space="0" w:color="auto"/>
            <w:left w:val="none" w:sz="0" w:space="0" w:color="auto"/>
            <w:bottom w:val="none" w:sz="0" w:space="0" w:color="auto"/>
            <w:right w:val="none" w:sz="0" w:space="0" w:color="auto"/>
          </w:divBdr>
        </w:div>
        <w:div w:id="1079912480">
          <w:marLeft w:val="0"/>
          <w:marRight w:val="0"/>
          <w:marTop w:val="0"/>
          <w:marBottom w:val="0"/>
          <w:divBdr>
            <w:top w:val="none" w:sz="0" w:space="0" w:color="auto"/>
            <w:left w:val="none" w:sz="0" w:space="0" w:color="auto"/>
            <w:bottom w:val="none" w:sz="0" w:space="0" w:color="auto"/>
            <w:right w:val="none" w:sz="0" w:space="0" w:color="auto"/>
          </w:divBdr>
        </w:div>
      </w:divsChild>
    </w:div>
    <w:div w:id="1624186539">
      <w:bodyDiv w:val="1"/>
      <w:marLeft w:val="0"/>
      <w:marRight w:val="0"/>
      <w:marTop w:val="0"/>
      <w:marBottom w:val="0"/>
      <w:divBdr>
        <w:top w:val="none" w:sz="0" w:space="0" w:color="auto"/>
        <w:left w:val="none" w:sz="0" w:space="0" w:color="auto"/>
        <w:bottom w:val="none" w:sz="0" w:space="0" w:color="auto"/>
        <w:right w:val="none" w:sz="0" w:space="0" w:color="auto"/>
      </w:divBdr>
    </w:div>
    <w:div w:id="1800564068">
      <w:bodyDiv w:val="1"/>
      <w:marLeft w:val="0"/>
      <w:marRight w:val="0"/>
      <w:marTop w:val="0"/>
      <w:marBottom w:val="0"/>
      <w:divBdr>
        <w:top w:val="none" w:sz="0" w:space="0" w:color="auto"/>
        <w:left w:val="none" w:sz="0" w:space="0" w:color="auto"/>
        <w:bottom w:val="none" w:sz="0" w:space="0" w:color="auto"/>
        <w:right w:val="none" w:sz="0" w:space="0" w:color="auto"/>
      </w:divBdr>
      <w:divsChild>
        <w:div w:id="1434666444">
          <w:marLeft w:val="0"/>
          <w:marRight w:val="0"/>
          <w:marTop w:val="0"/>
          <w:marBottom w:val="0"/>
          <w:divBdr>
            <w:top w:val="none" w:sz="0" w:space="0" w:color="auto"/>
            <w:left w:val="none" w:sz="0" w:space="0" w:color="auto"/>
            <w:bottom w:val="none" w:sz="0" w:space="0" w:color="auto"/>
            <w:right w:val="none" w:sz="0" w:space="0" w:color="auto"/>
          </w:divBdr>
        </w:div>
        <w:div w:id="1380208227">
          <w:marLeft w:val="0"/>
          <w:marRight w:val="0"/>
          <w:marTop w:val="0"/>
          <w:marBottom w:val="0"/>
          <w:divBdr>
            <w:top w:val="none" w:sz="0" w:space="0" w:color="auto"/>
            <w:left w:val="none" w:sz="0" w:space="0" w:color="auto"/>
            <w:bottom w:val="none" w:sz="0" w:space="0" w:color="auto"/>
            <w:right w:val="none" w:sz="0" w:space="0" w:color="auto"/>
          </w:divBdr>
        </w:div>
        <w:div w:id="1186286387">
          <w:marLeft w:val="0"/>
          <w:marRight w:val="0"/>
          <w:marTop w:val="0"/>
          <w:marBottom w:val="0"/>
          <w:divBdr>
            <w:top w:val="none" w:sz="0" w:space="0" w:color="auto"/>
            <w:left w:val="none" w:sz="0" w:space="0" w:color="auto"/>
            <w:bottom w:val="none" w:sz="0" w:space="0" w:color="auto"/>
            <w:right w:val="none" w:sz="0" w:space="0" w:color="auto"/>
          </w:divBdr>
        </w:div>
        <w:div w:id="1991053136">
          <w:marLeft w:val="0"/>
          <w:marRight w:val="0"/>
          <w:marTop w:val="0"/>
          <w:marBottom w:val="0"/>
          <w:divBdr>
            <w:top w:val="none" w:sz="0" w:space="0" w:color="auto"/>
            <w:left w:val="none" w:sz="0" w:space="0" w:color="auto"/>
            <w:bottom w:val="none" w:sz="0" w:space="0" w:color="auto"/>
            <w:right w:val="none" w:sz="0" w:space="0" w:color="auto"/>
          </w:divBdr>
        </w:div>
        <w:div w:id="2052728753">
          <w:marLeft w:val="0"/>
          <w:marRight w:val="0"/>
          <w:marTop w:val="0"/>
          <w:marBottom w:val="0"/>
          <w:divBdr>
            <w:top w:val="none" w:sz="0" w:space="0" w:color="auto"/>
            <w:left w:val="none" w:sz="0" w:space="0" w:color="auto"/>
            <w:bottom w:val="none" w:sz="0" w:space="0" w:color="auto"/>
            <w:right w:val="none" w:sz="0" w:space="0" w:color="auto"/>
          </w:divBdr>
        </w:div>
        <w:div w:id="1166214583">
          <w:marLeft w:val="0"/>
          <w:marRight w:val="0"/>
          <w:marTop w:val="0"/>
          <w:marBottom w:val="0"/>
          <w:divBdr>
            <w:top w:val="none" w:sz="0" w:space="0" w:color="auto"/>
            <w:left w:val="none" w:sz="0" w:space="0" w:color="auto"/>
            <w:bottom w:val="none" w:sz="0" w:space="0" w:color="auto"/>
            <w:right w:val="none" w:sz="0" w:space="0" w:color="auto"/>
          </w:divBdr>
        </w:div>
        <w:div w:id="1361591436">
          <w:marLeft w:val="0"/>
          <w:marRight w:val="0"/>
          <w:marTop w:val="0"/>
          <w:marBottom w:val="0"/>
          <w:divBdr>
            <w:top w:val="none" w:sz="0" w:space="0" w:color="auto"/>
            <w:left w:val="none" w:sz="0" w:space="0" w:color="auto"/>
            <w:bottom w:val="none" w:sz="0" w:space="0" w:color="auto"/>
            <w:right w:val="none" w:sz="0" w:space="0" w:color="auto"/>
          </w:divBdr>
        </w:div>
        <w:div w:id="1716007707">
          <w:marLeft w:val="0"/>
          <w:marRight w:val="0"/>
          <w:marTop w:val="0"/>
          <w:marBottom w:val="0"/>
          <w:divBdr>
            <w:top w:val="none" w:sz="0" w:space="0" w:color="auto"/>
            <w:left w:val="none" w:sz="0" w:space="0" w:color="auto"/>
            <w:bottom w:val="none" w:sz="0" w:space="0" w:color="auto"/>
            <w:right w:val="none" w:sz="0" w:space="0" w:color="auto"/>
          </w:divBdr>
        </w:div>
        <w:div w:id="994141823">
          <w:marLeft w:val="0"/>
          <w:marRight w:val="0"/>
          <w:marTop w:val="0"/>
          <w:marBottom w:val="0"/>
          <w:divBdr>
            <w:top w:val="none" w:sz="0" w:space="0" w:color="auto"/>
            <w:left w:val="none" w:sz="0" w:space="0" w:color="auto"/>
            <w:bottom w:val="none" w:sz="0" w:space="0" w:color="auto"/>
            <w:right w:val="none" w:sz="0" w:space="0" w:color="auto"/>
          </w:divBdr>
        </w:div>
        <w:div w:id="1171289469">
          <w:marLeft w:val="0"/>
          <w:marRight w:val="0"/>
          <w:marTop w:val="0"/>
          <w:marBottom w:val="0"/>
          <w:divBdr>
            <w:top w:val="none" w:sz="0" w:space="0" w:color="auto"/>
            <w:left w:val="none" w:sz="0" w:space="0" w:color="auto"/>
            <w:bottom w:val="none" w:sz="0" w:space="0" w:color="auto"/>
            <w:right w:val="none" w:sz="0" w:space="0" w:color="auto"/>
          </w:divBdr>
        </w:div>
        <w:div w:id="1797720434">
          <w:marLeft w:val="0"/>
          <w:marRight w:val="0"/>
          <w:marTop w:val="0"/>
          <w:marBottom w:val="0"/>
          <w:divBdr>
            <w:top w:val="none" w:sz="0" w:space="0" w:color="auto"/>
            <w:left w:val="none" w:sz="0" w:space="0" w:color="auto"/>
            <w:bottom w:val="none" w:sz="0" w:space="0" w:color="auto"/>
            <w:right w:val="none" w:sz="0" w:space="0" w:color="auto"/>
          </w:divBdr>
        </w:div>
        <w:div w:id="1736539204">
          <w:marLeft w:val="0"/>
          <w:marRight w:val="0"/>
          <w:marTop w:val="0"/>
          <w:marBottom w:val="0"/>
          <w:divBdr>
            <w:top w:val="none" w:sz="0" w:space="0" w:color="auto"/>
            <w:left w:val="none" w:sz="0" w:space="0" w:color="auto"/>
            <w:bottom w:val="none" w:sz="0" w:space="0" w:color="auto"/>
            <w:right w:val="none" w:sz="0" w:space="0" w:color="auto"/>
          </w:divBdr>
        </w:div>
        <w:div w:id="1517034428">
          <w:marLeft w:val="0"/>
          <w:marRight w:val="0"/>
          <w:marTop w:val="0"/>
          <w:marBottom w:val="0"/>
          <w:divBdr>
            <w:top w:val="none" w:sz="0" w:space="0" w:color="auto"/>
            <w:left w:val="none" w:sz="0" w:space="0" w:color="auto"/>
            <w:bottom w:val="none" w:sz="0" w:space="0" w:color="auto"/>
            <w:right w:val="none" w:sz="0" w:space="0" w:color="auto"/>
          </w:divBdr>
        </w:div>
        <w:div w:id="2099861809">
          <w:marLeft w:val="0"/>
          <w:marRight w:val="0"/>
          <w:marTop w:val="0"/>
          <w:marBottom w:val="0"/>
          <w:divBdr>
            <w:top w:val="none" w:sz="0" w:space="0" w:color="auto"/>
            <w:left w:val="none" w:sz="0" w:space="0" w:color="auto"/>
            <w:bottom w:val="none" w:sz="0" w:space="0" w:color="auto"/>
            <w:right w:val="none" w:sz="0" w:space="0" w:color="auto"/>
          </w:divBdr>
        </w:div>
        <w:div w:id="1067076156">
          <w:marLeft w:val="0"/>
          <w:marRight w:val="0"/>
          <w:marTop w:val="0"/>
          <w:marBottom w:val="0"/>
          <w:divBdr>
            <w:top w:val="none" w:sz="0" w:space="0" w:color="auto"/>
            <w:left w:val="none" w:sz="0" w:space="0" w:color="auto"/>
            <w:bottom w:val="none" w:sz="0" w:space="0" w:color="auto"/>
            <w:right w:val="none" w:sz="0" w:space="0" w:color="auto"/>
          </w:divBdr>
        </w:div>
        <w:div w:id="281484">
          <w:marLeft w:val="0"/>
          <w:marRight w:val="0"/>
          <w:marTop w:val="0"/>
          <w:marBottom w:val="0"/>
          <w:divBdr>
            <w:top w:val="none" w:sz="0" w:space="0" w:color="auto"/>
            <w:left w:val="none" w:sz="0" w:space="0" w:color="auto"/>
            <w:bottom w:val="none" w:sz="0" w:space="0" w:color="auto"/>
            <w:right w:val="none" w:sz="0" w:space="0" w:color="auto"/>
          </w:divBdr>
        </w:div>
      </w:divsChild>
    </w:div>
    <w:div w:id="19727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rds-web.wharton.upenn.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F9A36E48CE64FB72B6BEC066DFCC3" ma:contentTypeVersion="12" ma:contentTypeDescription="Create a new document." ma:contentTypeScope="" ma:versionID="cd642b54f97a68174215ebed24c3976c">
  <xsd:schema xmlns:xsd="http://www.w3.org/2001/XMLSchema" xmlns:xs="http://www.w3.org/2001/XMLSchema" xmlns:p="http://schemas.microsoft.com/office/2006/metadata/properties" xmlns:ns2="439c8c06-112b-4c5f-9635-b0cf3c471b70" xmlns:ns3="b8a29240-ff1b-4724-9bed-8d2b4a06fe47" targetNamespace="http://schemas.microsoft.com/office/2006/metadata/properties" ma:root="true" ma:fieldsID="991314569f08cced418b4803ed0b6b65" ns2:_="" ns3:_="">
    <xsd:import namespace="439c8c06-112b-4c5f-9635-b0cf3c471b70"/>
    <xsd:import namespace="b8a29240-ff1b-4724-9bed-8d2b4a06f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c8c06-112b-4c5f-9635-b0cf3c471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29240-ff1b-4724-9bed-8d2b4a06fe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556F-C4B4-40AB-B7FD-C977CF7F5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c8c06-112b-4c5f-9635-b0cf3c471b70"/>
    <ds:schemaRef ds:uri="b8a29240-ff1b-4724-9bed-8d2b4a06f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A530F-5863-498D-93C2-B88866843618}">
  <ds:schemaRefs>
    <ds:schemaRef ds:uri="http://schemas.microsoft.com/sharepoint/v3/contenttype/forms"/>
  </ds:schemaRefs>
</ds:datastoreItem>
</file>

<file path=customXml/itemProps3.xml><?xml version="1.0" encoding="utf-8"?>
<ds:datastoreItem xmlns:ds="http://schemas.openxmlformats.org/officeDocument/2006/customXml" ds:itemID="{06F842CD-925F-436F-9F2B-FC9B879873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E912FC-33B6-D44C-B0A7-72C1B8C5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Hritu Patel</dc:creator>
  <cp:lastModifiedBy>Ange Fitzpatrick</cp:lastModifiedBy>
  <cp:revision>8</cp:revision>
  <cp:lastPrinted>2015-08-25T14:45:00Z</cp:lastPrinted>
  <dcterms:created xsi:type="dcterms:W3CDTF">2020-05-04T12:00:00Z</dcterms:created>
  <dcterms:modified xsi:type="dcterms:W3CDTF">2020-05-04T12:04:00Z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1b50c1a3-8707-43a0-bc2c-2ef30e83ac92</vt:lpwstr>
  </property>
  <property fmtid="{D5CDD505-2E9C-101B-9397-08002B2CF9AE}" pid="3" name="ContentTypeId">
    <vt:lpwstr>0x010100F0BF9A36E48CE64FB72B6BEC066DFCC3</vt:lpwstr>
  </property>
  <property fmtid="{D5CDD505-2E9C-101B-9397-08002B2CF9AE}" pid="4" name="Order">
    <vt:r8>17500</vt:r8>
  </property>
</Properties>
</file>