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67713" w14:textId="77777777" w:rsidR="0009268E" w:rsidRDefault="0009268E" w:rsidP="00992851">
      <w:pPr>
        <w:spacing w:after="0"/>
        <w:jc w:val="right"/>
        <w:rPr>
          <w:rFonts w:ascii="Book Antiqua" w:hAnsi="Book Antiqua"/>
        </w:rPr>
      </w:pPr>
    </w:p>
    <w:p w14:paraId="75A2E75F" w14:textId="67992E7D" w:rsidR="00992851" w:rsidRPr="00FD62AE" w:rsidRDefault="00992851" w:rsidP="00992851">
      <w:pPr>
        <w:spacing w:after="0"/>
        <w:jc w:val="right"/>
        <w:rPr>
          <w:rFonts w:ascii="Book Antiqua" w:hAnsi="Book Antiqua"/>
        </w:rPr>
      </w:pPr>
      <w:r w:rsidRPr="00FD62AE">
        <w:rPr>
          <w:rFonts w:ascii="Book Antiqua" w:hAnsi="Book Antiqua"/>
          <w:noProof/>
        </w:rPr>
        <w:drawing>
          <wp:anchor distT="0" distB="0" distL="114300" distR="114300" simplePos="0" relativeHeight="251658240" behindDoc="0" locked="0" layoutInCell="1" allowOverlap="1" wp14:anchorId="1164F0C9" wp14:editId="6875FF92">
            <wp:simplePos x="0" y="0"/>
            <wp:positionH relativeFrom="column">
              <wp:posOffset>-82550</wp:posOffset>
            </wp:positionH>
            <wp:positionV relativeFrom="paragraph">
              <wp:posOffset>12700</wp:posOffset>
            </wp:positionV>
            <wp:extent cx="2316480" cy="501650"/>
            <wp:effectExtent l="19050" t="0" r="7620" b="0"/>
            <wp:wrapNone/>
            <wp:docPr id="2" name="Picture 1" descr="UC_black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_black_white"/>
                    <pic:cNvPicPr>
                      <a:picLocks noChangeAspect="1" noChangeArrowheads="1"/>
                    </pic:cNvPicPr>
                  </pic:nvPicPr>
                  <pic:blipFill>
                    <a:blip r:embed="rId7" cstate="print"/>
                    <a:srcRect/>
                    <a:stretch>
                      <a:fillRect/>
                    </a:stretch>
                  </pic:blipFill>
                  <pic:spPr bwMode="auto">
                    <a:xfrm>
                      <a:off x="0" y="0"/>
                      <a:ext cx="2316480" cy="501650"/>
                    </a:xfrm>
                    <a:prstGeom prst="rect">
                      <a:avLst/>
                    </a:prstGeom>
                    <a:noFill/>
                    <a:ln w="9525">
                      <a:noFill/>
                      <a:miter lim="800000"/>
                      <a:headEnd/>
                      <a:tailEnd/>
                    </a:ln>
                  </pic:spPr>
                </pic:pic>
              </a:graphicData>
            </a:graphic>
          </wp:anchor>
        </w:drawing>
      </w:r>
      <w:proofErr w:type="spellStart"/>
      <w:r w:rsidRPr="00FD62AE">
        <w:rPr>
          <w:rFonts w:ascii="Book Antiqua" w:hAnsi="Book Antiqua"/>
        </w:rPr>
        <w:t>Dr.</w:t>
      </w:r>
      <w:proofErr w:type="spellEnd"/>
      <w:r w:rsidRPr="00FD62AE">
        <w:rPr>
          <w:rFonts w:ascii="Book Antiqua" w:hAnsi="Book Antiqua"/>
        </w:rPr>
        <w:t xml:space="preserve"> </w:t>
      </w:r>
      <w:proofErr w:type="spellStart"/>
      <w:r w:rsidR="0017510D">
        <w:rPr>
          <w:rFonts w:ascii="Book Antiqua" w:hAnsi="Book Antiqua" w:hint="eastAsia"/>
          <w:lang w:eastAsia="zh-CN"/>
        </w:rPr>
        <w:t>Weilong</w:t>
      </w:r>
      <w:proofErr w:type="spellEnd"/>
      <w:r w:rsidR="0017510D">
        <w:rPr>
          <w:rFonts w:ascii="Book Antiqua" w:hAnsi="Book Antiqua"/>
        </w:rPr>
        <w:t xml:space="preserve"> </w:t>
      </w:r>
      <w:r w:rsidR="0017510D">
        <w:rPr>
          <w:rFonts w:ascii="Book Antiqua" w:hAnsi="Book Antiqua" w:hint="eastAsia"/>
          <w:lang w:eastAsia="zh-CN"/>
        </w:rPr>
        <w:t>Zhang</w:t>
      </w:r>
    </w:p>
    <w:p w14:paraId="05930EB1" w14:textId="77777777" w:rsidR="00992851" w:rsidRPr="00FD62AE" w:rsidRDefault="00992851" w:rsidP="00992851">
      <w:pPr>
        <w:spacing w:after="0"/>
        <w:jc w:val="right"/>
        <w:rPr>
          <w:rFonts w:ascii="Book Antiqua" w:hAnsi="Book Antiqua"/>
        </w:rPr>
      </w:pPr>
      <w:r w:rsidRPr="00FD62AE">
        <w:rPr>
          <w:rFonts w:ascii="Book Antiqua" w:hAnsi="Book Antiqua"/>
        </w:rPr>
        <w:t>University Lecturer</w:t>
      </w:r>
    </w:p>
    <w:p w14:paraId="2F5E8EF3" w14:textId="315233AA" w:rsidR="00992851" w:rsidRPr="00FD62AE" w:rsidRDefault="00992851" w:rsidP="0017510D">
      <w:pPr>
        <w:spacing w:after="0"/>
        <w:jc w:val="right"/>
        <w:rPr>
          <w:rFonts w:ascii="Book Antiqua" w:hAnsi="Book Antiqua"/>
        </w:rPr>
      </w:pPr>
      <w:r w:rsidRPr="00FD62AE">
        <w:rPr>
          <w:rFonts w:ascii="Book Antiqua" w:hAnsi="Book Antiqua"/>
        </w:rPr>
        <w:t>University of Cambridge</w:t>
      </w:r>
    </w:p>
    <w:p w14:paraId="599EC057" w14:textId="097C0A57" w:rsidR="00992851" w:rsidRPr="00FD62AE" w:rsidRDefault="00992851" w:rsidP="00992851">
      <w:pPr>
        <w:spacing w:after="0"/>
        <w:jc w:val="right"/>
        <w:rPr>
          <w:rFonts w:ascii="Book Antiqua" w:hAnsi="Book Antiqua"/>
        </w:rPr>
      </w:pPr>
      <w:r w:rsidRPr="00FD62AE">
        <w:rPr>
          <w:rFonts w:ascii="Book Antiqua" w:hAnsi="Book Antiqua"/>
        </w:rPr>
        <w:t>Cambridge, CB</w:t>
      </w:r>
      <w:r w:rsidR="0017510D">
        <w:rPr>
          <w:rFonts w:ascii="Book Antiqua" w:hAnsi="Book Antiqua"/>
        </w:rPr>
        <w:t>2</w:t>
      </w:r>
      <w:r w:rsidRPr="00FD62AE">
        <w:rPr>
          <w:rFonts w:ascii="Book Antiqua" w:hAnsi="Book Antiqua"/>
        </w:rPr>
        <w:t xml:space="preserve"> 9</w:t>
      </w:r>
      <w:r w:rsidR="0017510D">
        <w:rPr>
          <w:rFonts w:ascii="Book Antiqua" w:hAnsi="Book Antiqua"/>
        </w:rPr>
        <w:t>DD</w:t>
      </w:r>
    </w:p>
    <w:p w14:paraId="3A45AF0F" w14:textId="77777777" w:rsidR="00AE0154" w:rsidRPr="00FD62AE" w:rsidRDefault="00AE0154" w:rsidP="00992851">
      <w:pPr>
        <w:jc w:val="right"/>
        <w:rPr>
          <w:rFonts w:ascii="Book Antiqua" w:hAnsi="Book Antiqua"/>
        </w:rPr>
      </w:pPr>
    </w:p>
    <w:p w14:paraId="1E59AA0B" w14:textId="2787A95E" w:rsidR="00992851" w:rsidRPr="00FD62AE" w:rsidRDefault="00992851" w:rsidP="00992851">
      <w:pPr>
        <w:spacing w:after="0"/>
        <w:jc w:val="right"/>
        <w:rPr>
          <w:rFonts w:ascii="Book Antiqua" w:hAnsi="Book Antiqua"/>
        </w:rPr>
      </w:pPr>
      <w:r w:rsidRPr="00FD62AE">
        <w:rPr>
          <w:rFonts w:ascii="Book Antiqua" w:hAnsi="Book Antiqua"/>
        </w:rPr>
        <w:t xml:space="preserve">Date: </w:t>
      </w:r>
      <w:r w:rsidR="00A11D7E">
        <w:rPr>
          <w:rFonts w:ascii="Book Antiqua" w:hAnsi="Book Antiqua"/>
        </w:rPr>
        <w:t>01</w:t>
      </w:r>
      <w:r w:rsidR="001A36C1">
        <w:rPr>
          <w:rFonts w:ascii="Book Antiqua" w:hAnsi="Book Antiqua"/>
        </w:rPr>
        <w:t>/0</w:t>
      </w:r>
      <w:r w:rsidR="00A11D7E">
        <w:rPr>
          <w:rFonts w:ascii="Book Antiqua" w:hAnsi="Book Antiqua"/>
        </w:rPr>
        <w:t>9</w:t>
      </w:r>
      <w:r w:rsidRPr="00FD62AE">
        <w:rPr>
          <w:rFonts w:ascii="Book Antiqua" w:hAnsi="Book Antiqua"/>
        </w:rPr>
        <w:t>/20</w:t>
      </w:r>
      <w:r w:rsidR="00851014">
        <w:rPr>
          <w:rFonts w:ascii="Book Antiqua" w:hAnsi="Book Antiqua"/>
        </w:rPr>
        <w:t>20</w:t>
      </w:r>
    </w:p>
    <w:p w14:paraId="70DD286F" w14:textId="77777777" w:rsidR="00992851" w:rsidRPr="00FD62AE" w:rsidRDefault="00992851" w:rsidP="00992851">
      <w:pPr>
        <w:spacing w:after="0"/>
        <w:rPr>
          <w:rFonts w:ascii="Book Antiqua" w:hAnsi="Book Antiqua"/>
        </w:rPr>
      </w:pPr>
    </w:p>
    <w:p w14:paraId="6F650C41" w14:textId="77777777" w:rsidR="002A4A36" w:rsidRPr="006E2AC8" w:rsidRDefault="002A4A36" w:rsidP="002A4A36">
      <w:pPr>
        <w:spacing w:after="0"/>
        <w:rPr>
          <w:rFonts w:ascii="Book Antiqua" w:hAnsi="Book Antiqua"/>
        </w:rPr>
      </w:pPr>
      <w:r w:rsidRPr="006E2AC8">
        <w:rPr>
          <w:rFonts w:ascii="Book Antiqua" w:hAnsi="Book Antiqua"/>
        </w:rPr>
        <w:t xml:space="preserve">To </w:t>
      </w:r>
      <w:r w:rsidR="00DC6FA4">
        <w:rPr>
          <w:rFonts w:ascii="Book Antiqua" w:hAnsi="Book Antiqua"/>
        </w:rPr>
        <w:t>CERF Board Members</w:t>
      </w:r>
      <w:r w:rsidRPr="006E2AC8">
        <w:rPr>
          <w:rFonts w:ascii="Book Antiqua" w:hAnsi="Book Antiqua"/>
        </w:rPr>
        <w:t>:</w:t>
      </w:r>
    </w:p>
    <w:p w14:paraId="1294030A" w14:textId="77777777" w:rsidR="002A4A36" w:rsidRPr="006E2AC8" w:rsidRDefault="002A4A36" w:rsidP="002A4A36">
      <w:pPr>
        <w:spacing w:after="0"/>
        <w:rPr>
          <w:rFonts w:ascii="Book Antiqua" w:hAnsi="Book Antiqua"/>
        </w:rPr>
      </w:pPr>
    </w:p>
    <w:p w14:paraId="4A18DED8" w14:textId="77777777" w:rsidR="00F03525" w:rsidRPr="00F03525" w:rsidRDefault="00607C65" w:rsidP="00F03525">
      <w:pPr>
        <w:autoSpaceDE w:val="0"/>
        <w:autoSpaceDN w:val="0"/>
        <w:adjustRightInd w:val="0"/>
        <w:spacing w:after="0" w:line="240" w:lineRule="auto"/>
        <w:rPr>
          <w:rFonts w:ascii="Book Antiqua" w:hAnsi="Book Antiqua"/>
        </w:rPr>
      </w:pPr>
      <w:r>
        <w:rPr>
          <w:rFonts w:ascii="Book Antiqua" w:hAnsi="Book Antiqua"/>
        </w:rPr>
        <w:t xml:space="preserve">This is the report on progress for </w:t>
      </w:r>
      <w:r w:rsidR="00865DEC">
        <w:rPr>
          <w:rFonts w:ascii="Book Antiqua" w:hAnsi="Book Antiqua"/>
        </w:rPr>
        <w:t>the</w:t>
      </w:r>
      <w:r w:rsidR="00CC17E0">
        <w:rPr>
          <w:rFonts w:ascii="Book Antiqua" w:hAnsi="Book Antiqua"/>
        </w:rPr>
        <w:t xml:space="preserve"> </w:t>
      </w:r>
      <w:r w:rsidR="00851014">
        <w:rPr>
          <w:rFonts w:ascii="Book Antiqua" w:hAnsi="Book Antiqua"/>
        </w:rPr>
        <w:t>project</w:t>
      </w:r>
      <w:r w:rsidR="00CC17E0">
        <w:rPr>
          <w:rFonts w:ascii="Book Antiqua" w:hAnsi="Book Antiqua"/>
        </w:rPr>
        <w:t xml:space="preserve"> </w:t>
      </w:r>
      <w:r w:rsidR="00CC17E0">
        <w:rPr>
          <w:rFonts w:ascii="Book Antiqua" w:hAnsi="Book Antiqua"/>
          <w:lang w:eastAsia="zh-CN"/>
        </w:rPr>
        <w:t>“</w:t>
      </w:r>
      <w:r w:rsidR="00F03525" w:rsidRPr="00F03525">
        <w:rPr>
          <w:rFonts w:ascii="Book Antiqua" w:hAnsi="Book Antiqua"/>
        </w:rPr>
        <w:t>Risk Preferences and Portfolio Choice:</w:t>
      </w:r>
    </w:p>
    <w:p w14:paraId="53455FFD" w14:textId="4EB819A6" w:rsidR="00607C65" w:rsidRPr="00851014" w:rsidRDefault="00F03525" w:rsidP="00F03525">
      <w:pPr>
        <w:jc w:val="both"/>
        <w:rPr>
          <w:rFonts w:ascii="Book Antiqua" w:hAnsi="Book Antiqua"/>
        </w:rPr>
      </w:pPr>
      <w:r w:rsidRPr="00F03525">
        <w:rPr>
          <w:rFonts w:ascii="Book Antiqua" w:hAnsi="Book Antiqua"/>
        </w:rPr>
        <w:t>An Intra-household Perspective</w:t>
      </w:r>
      <w:r w:rsidR="00CC17E0">
        <w:rPr>
          <w:rFonts w:ascii="Book Antiqua" w:hAnsi="Book Antiqua"/>
          <w:lang w:eastAsia="zh-CN"/>
        </w:rPr>
        <w:t>”</w:t>
      </w:r>
      <w:r>
        <w:rPr>
          <w:rFonts w:ascii="Book Antiqua" w:hAnsi="Book Antiqua"/>
          <w:lang w:eastAsia="zh-CN"/>
        </w:rPr>
        <w:t>,</w:t>
      </w:r>
      <w:r w:rsidR="00607C65">
        <w:rPr>
          <w:rFonts w:ascii="Book Antiqua" w:hAnsi="Book Antiqua"/>
        </w:rPr>
        <w:t xml:space="preserve"> </w:t>
      </w:r>
      <w:r w:rsidR="00851014">
        <w:rPr>
          <w:rFonts w:ascii="Book Antiqua" w:hAnsi="Book Antiqua"/>
        </w:rPr>
        <w:t xml:space="preserve">which </w:t>
      </w:r>
      <w:r w:rsidR="00865DEC" w:rsidRPr="001F7450">
        <w:rPr>
          <w:rFonts w:ascii="Book Antiqua" w:hAnsi="Book Antiqua"/>
        </w:rPr>
        <w:t xml:space="preserve">I am pursuing during my CERF </w:t>
      </w:r>
      <w:r w:rsidR="00865DEC" w:rsidRPr="00851014">
        <w:rPr>
          <w:rFonts w:ascii="Book Antiqua" w:hAnsi="Book Antiqua"/>
        </w:rPr>
        <w:t>Fellowship.</w:t>
      </w:r>
    </w:p>
    <w:p w14:paraId="1914EE3D" w14:textId="77777777" w:rsidR="00F03525" w:rsidRDefault="00F03525" w:rsidP="00F03525">
      <w:pPr>
        <w:autoSpaceDE w:val="0"/>
        <w:autoSpaceDN w:val="0"/>
        <w:adjustRightInd w:val="0"/>
        <w:spacing w:after="0" w:line="240" w:lineRule="auto"/>
        <w:rPr>
          <w:rFonts w:ascii="Book Antiqua" w:hAnsi="Book Antiqua" w:cstheme="minorHAnsi"/>
          <w:szCs w:val="24"/>
        </w:rPr>
      </w:pPr>
      <w:r>
        <w:rPr>
          <w:rFonts w:ascii="Book Antiqua" w:hAnsi="Book Antiqua" w:cstheme="minorHAnsi"/>
          <w:szCs w:val="24"/>
        </w:rPr>
        <w:t xml:space="preserve">In this project, we want to explore </w:t>
      </w:r>
      <w:r w:rsidRPr="00F03525">
        <w:rPr>
          <w:rFonts w:ascii="Book Antiqua" w:hAnsi="Book Antiqua" w:cstheme="minorHAnsi"/>
          <w:szCs w:val="24"/>
        </w:rPr>
        <w:t>how risk preference is aggregated from individuals to households through</w:t>
      </w:r>
      <w:r>
        <w:rPr>
          <w:rFonts w:ascii="Book Antiqua" w:hAnsi="Book Antiqua" w:cstheme="minorHAnsi"/>
          <w:szCs w:val="24"/>
        </w:rPr>
        <w:t xml:space="preserve"> </w:t>
      </w:r>
      <w:r w:rsidRPr="00F03525">
        <w:rPr>
          <w:rFonts w:ascii="Book Antiqua" w:hAnsi="Book Antiqua" w:cstheme="minorHAnsi"/>
          <w:szCs w:val="24"/>
        </w:rPr>
        <w:t>intra-household bargaining.</w:t>
      </w:r>
      <w:r>
        <w:rPr>
          <w:rFonts w:ascii="Book Antiqua" w:hAnsi="Book Antiqua" w:cstheme="minorHAnsi"/>
          <w:szCs w:val="24"/>
        </w:rPr>
        <w:t xml:space="preserve"> We have developed a model of household </w:t>
      </w:r>
      <w:r w:rsidRPr="00F03525">
        <w:rPr>
          <w:rFonts w:ascii="Book Antiqua" w:hAnsi="Book Antiqua" w:cstheme="minorHAnsi"/>
          <w:szCs w:val="24"/>
        </w:rPr>
        <w:t>portfolio allocation</w:t>
      </w:r>
      <w:r>
        <w:rPr>
          <w:rFonts w:ascii="Book Antiqua" w:hAnsi="Book Antiqua" w:cstheme="minorHAnsi"/>
          <w:szCs w:val="24"/>
        </w:rPr>
        <w:t xml:space="preserve"> </w:t>
      </w:r>
      <w:r w:rsidRPr="00F03525">
        <w:rPr>
          <w:rFonts w:ascii="Book Antiqua" w:hAnsi="Book Antiqua" w:cstheme="minorHAnsi"/>
          <w:szCs w:val="24"/>
        </w:rPr>
        <w:t xml:space="preserve">and </w:t>
      </w:r>
      <w:r>
        <w:rPr>
          <w:rFonts w:ascii="Book Antiqua" w:hAnsi="Book Antiqua" w:cstheme="minorHAnsi"/>
          <w:szCs w:val="24"/>
        </w:rPr>
        <w:t xml:space="preserve">plan to </w:t>
      </w:r>
      <w:r w:rsidRPr="00F03525">
        <w:rPr>
          <w:rFonts w:ascii="Book Antiqua" w:hAnsi="Book Antiqua" w:cstheme="minorHAnsi"/>
          <w:szCs w:val="24"/>
        </w:rPr>
        <w:t>structurally estimate it using detailed, longitudinal data for a representative</w:t>
      </w:r>
      <w:r>
        <w:rPr>
          <w:rFonts w:ascii="Book Antiqua" w:hAnsi="Book Antiqua" w:cstheme="minorHAnsi"/>
          <w:szCs w:val="24"/>
        </w:rPr>
        <w:t xml:space="preserve"> </w:t>
      </w:r>
      <w:r w:rsidRPr="00F03525">
        <w:rPr>
          <w:rFonts w:ascii="Book Antiqua" w:hAnsi="Book Antiqua" w:cstheme="minorHAnsi"/>
          <w:szCs w:val="24"/>
        </w:rPr>
        <w:t xml:space="preserve">sample of Australian households. </w:t>
      </w:r>
    </w:p>
    <w:p w14:paraId="670F18CA" w14:textId="77777777" w:rsidR="00F03525" w:rsidRDefault="00F03525" w:rsidP="00F03525">
      <w:pPr>
        <w:autoSpaceDE w:val="0"/>
        <w:autoSpaceDN w:val="0"/>
        <w:adjustRightInd w:val="0"/>
        <w:spacing w:after="0" w:line="240" w:lineRule="auto"/>
        <w:rPr>
          <w:rFonts w:ascii="Book Antiqua" w:hAnsi="Book Antiqua" w:cstheme="minorHAnsi"/>
          <w:szCs w:val="24"/>
        </w:rPr>
      </w:pPr>
    </w:p>
    <w:p w14:paraId="0E17D3A8" w14:textId="529AD6EC" w:rsidR="00A11D7E" w:rsidRPr="00F03525" w:rsidRDefault="00F03525" w:rsidP="00A11D7E">
      <w:pPr>
        <w:autoSpaceDE w:val="0"/>
        <w:autoSpaceDN w:val="0"/>
        <w:adjustRightInd w:val="0"/>
        <w:spacing w:after="0" w:line="240" w:lineRule="auto"/>
        <w:rPr>
          <w:rFonts w:ascii="Book Antiqua" w:hAnsi="Book Antiqua" w:cstheme="minorHAnsi"/>
          <w:szCs w:val="24"/>
        </w:rPr>
      </w:pPr>
      <w:r>
        <w:rPr>
          <w:rFonts w:ascii="Book Antiqua" w:hAnsi="Book Antiqua" w:cstheme="minorHAnsi"/>
          <w:szCs w:val="24"/>
        </w:rPr>
        <w:t xml:space="preserve">Before the estimation, we have conducted some summary statistics: </w:t>
      </w:r>
      <w:r w:rsidR="00A11D7E">
        <w:rPr>
          <w:rFonts w:ascii="Book Antiqua" w:hAnsi="Book Antiqua" w:cstheme="minorHAnsi"/>
          <w:szCs w:val="24"/>
        </w:rPr>
        <w:t xml:space="preserve">(1) while the majority of the households report they jointly make the investment decision, we also find more households in which husbands are sole decision maker than households in which wives are sole decision maker. (2) </w:t>
      </w:r>
      <w:r>
        <w:rPr>
          <w:rFonts w:ascii="Book Antiqua" w:hAnsi="Book Antiqua" w:cstheme="minorHAnsi"/>
          <w:szCs w:val="24"/>
        </w:rPr>
        <w:t xml:space="preserve"> </w:t>
      </w:r>
      <w:r w:rsidR="00A11D7E">
        <w:rPr>
          <w:rFonts w:ascii="Book Antiqua" w:hAnsi="Book Antiqua" w:cstheme="minorHAnsi"/>
          <w:szCs w:val="24"/>
        </w:rPr>
        <w:t xml:space="preserve">We find the households with different household head structures are </w:t>
      </w:r>
      <w:r w:rsidR="000B4CB4">
        <w:rPr>
          <w:rFonts w:ascii="Book Antiqua" w:hAnsi="Book Antiqua" w:cstheme="minorHAnsi"/>
          <w:szCs w:val="24"/>
        </w:rPr>
        <w:t>systematically difference</w:t>
      </w:r>
      <w:r w:rsidR="00A11D7E">
        <w:rPr>
          <w:rFonts w:ascii="Book Antiqua" w:hAnsi="Book Antiqua" w:cstheme="minorHAnsi"/>
          <w:szCs w:val="24"/>
        </w:rPr>
        <w:t xml:space="preserve"> in their</w:t>
      </w:r>
      <w:r w:rsidRPr="00F03525">
        <w:rPr>
          <w:rFonts w:ascii="Book Antiqua" w:hAnsi="Book Antiqua" w:cstheme="minorHAnsi"/>
          <w:szCs w:val="24"/>
        </w:rPr>
        <w:t xml:space="preserve"> economic variables</w:t>
      </w:r>
      <w:r w:rsidR="00A11D7E">
        <w:rPr>
          <w:rFonts w:ascii="Book Antiqua" w:hAnsi="Book Antiqua" w:cstheme="minorHAnsi"/>
          <w:szCs w:val="24"/>
        </w:rPr>
        <w:t xml:space="preserve"> </w:t>
      </w:r>
      <w:r w:rsidRPr="00F03525">
        <w:rPr>
          <w:rFonts w:ascii="Book Antiqua" w:hAnsi="Book Antiqua" w:cstheme="minorHAnsi"/>
          <w:szCs w:val="24"/>
        </w:rPr>
        <w:t xml:space="preserve">such as income and age, </w:t>
      </w:r>
      <w:r w:rsidR="00A11D7E">
        <w:rPr>
          <w:rFonts w:ascii="Book Antiqua" w:hAnsi="Book Antiqua" w:cstheme="minorHAnsi"/>
          <w:szCs w:val="24"/>
        </w:rPr>
        <w:t>as well as</w:t>
      </w:r>
      <w:r w:rsidRPr="00F03525">
        <w:rPr>
          <w:rFonts w:ascii="Book Antiqua" w:hAnsi="Book Antiqua" w:cstheme="minorHAnsi"/>
          <w:szCs w:val="24"/>
        </w:rPr>
        <w:t xml:space="preserve"> non-economic characteristics such</w:t>
      </w:r>
      <w:r w:rsidR="00A11D7E">
        <w:rPr>
          <w:rFonts w:ascii="Book Antiqua" w:hAnsi="Book Antiqua" w:cstheme="minorHAnsi"/>
          <w:szCs w:val="24"/>
        </w:rPr>
        <w:t xml:space="preserve"> </w:t>
      </w:r>
      <w:r w:rsidRPr="00F03525">
        <w:rPr>
          <w:rFonts w:ascii="Book Antiqua" w:hAnsi="Book Antiqua" w:cstheme="minorHAnsi"/>
          <w:szCs w:val="24"/>
        </w:rPr>
        <w:t xml:space="preserve">as personality traits. </w:t>
      </w:r>
    </w:p>
    <w:p w14:paraId="073956AD" w14:textId="77777777" w:rsidR="00A11D7E" w:rsidRDefault="00A11D7E" w:rsidP="00F03525">
      <w:pPr>
        <w:autoSpaceDE w:val="0"/>
        <w:autoSpaceDN w:val="0"/>
        <w:adjustRightInd w:val="0"/>
        <w:spacing w:after="0" w:line="240" w:lineRule="auto"/>
        <w:rPr>
          <w:rFonts w:ascii="Book Antiqua" w:hAnsi="Book Antiqua" w:cstheme="minorHAnsi"/>
          <w:szCs w:val="24"/>
        </w:rPr>
      </w:pPr>
    </w:p>
    <w:p w14:paraId="745A6DF8" w14:textId="2D128B74" w:rsidR="00F03525" w:rsidRDefault="00A11D7E" w:rsidP="00F03525">
      <w:pPr>
        <w:autoSpaceDE w:val="0"/>
        <w:autoSpaceDN w:val="0"/>
        <w:adjustRightInd w:val="0"/>
        <w:spacing w:after="0" w:line="240" w:lineRule="auto"/>
        <w:rPr>
          <w:rFonts w:ascii="Book Antiqua" w:hAnsi="Book Antiqua" w:cstheme="minorHAnsi"/>
          <w:szCs w:val="24"/>
        </w:rPr>
      </w:pPr>
      <w:r>
        <w:rPr>
          <w:rFonts w:ascii="Book Antiqua" w:hAnsi="Book Antiqua" w:cstheme="minorHAnsi"/>
          <w:szCs w:val="24"/>
        </w:rPr>
        <w:t xml:space="preserve">We plan to use the following 2-3 months to </w:t>
      </w:r>
      <w:r w:rsidR="00137FBB">
        <w:rPr>
          <w:rFonts w:ascii="Book Antiqua" w:hAnsi="Book Antiqua" w:cstheme="minorHAnsi"/>
          <w:szCs w:val="24"/>
        </w:rPr>
        <w:t xml:space="preserve">fully </w:t>
      </w:r>
      <w:r>
        <w:rPr>
          <w:rFonts w:ascii="Book Antiqua" w:hAnsi="Book Antiqua" w:cstheme="minorHAnsi"/>
          <w:szCs w:val="24"/>
        </w:rPr>
        <w:t>estimate the developed model. O</w:t>
      </w:r>
      <w:r w:rsidR="00F03525" w:rsidRPr="00F03525">
        <w:rPr>
          <w:rFonts w:ascii="Book Antiqua" w:hAnsi="Book Antiqua" w:cstheme="minorHAnsi"/>
          <w:szCs w:val="24"/>
        </w:rPr>
        <w:t>ur</w:t>
      </w:r>
      <w:r>
        <w:rPr>
          <w:rFonts w:ascii="Book Antiqua" w:hAnsi="Book Antiqua" w:cstheme="minorHAnsi"/>
          <w:szCs w:val="24"/>
        </w:rPr>
        <w:t xml:space="preserve"> </w:t>
      </w:r>
      <w:r w:rsidR="00F03525" w:rsidRPr="00F03525">
        <w:rPr>
          <w:rFonts w:ascii="Book Antiqua" w:hAnsi="Book Antiqua" w:cstheme="minorHAnsi"/>
          <w:szCs w:val="24"/>
        </w:rPr>
        <w:t>framework</w:t>
      </w:r>
      <w:r>
        <w:rPr>
          <w:rFonts w:ascii="Book Antiqua" w:hAnsi="Book Antiqua" w:cstheme="minorHAnsi"/>
          <w:szCs w:val="24"/>
        </w:rPr>
        <w:t xml:space="preserve"> has the potential to</w:t>
      </w:r>
      <w:r w:rsidR="00F03525" w:rsidRPr="00F03525">
        <w:rPr>
          <w:rFonts w:ascii="Book Antiqua" w:hAnsi="Book Antiqua" w:cstheme="minorHAnsi"/>
          <w:szCs w:val="24"/>
        </w:rPr>
        <w:t xml:space="preserve"> shed light on a number of puzzles in household finance including the low</w:t>
      </w:r>
      <w:r>
        <w:rPr>
          <w:rFonts w:ascii="Book Antiqua" w:hAnsi="Book Antiqua" w:cstheme="minorHAnsi"/>
          <w:szCs w:val="24"/>
        </w:rPr>
        <w:t xml:space="preserve"> </w:t>
      </w:r>
      <w:r w:rsidR="00F03525" w:rsidRPr="00F03525">
        <w:rPr>
          <w:rFonts w:ascii="Book Antiqua" w:hAnsi="Book Antiqua" w:cstheme="minorHAnsi"/>
          <w:szCs w:val="24"/>
        </w:rPr>
        <w:t>stock market participation puzzle.</w:t>
      </w:r>
    </w:p>
    <w:p w14:paraId="5E708EB2" w14:textId="0FAD19A2" w:rsidR="00A11D7E" w:rsidRDefault="00A11D7E" w:rsidP="00F03525">
      <w:pPr>
        <w:autoSpaceDE w:val="0"/>
        <w:autoSpaceDN w:val="0"/>
        <w:adjustRightInd w:val="0"/>
        <w:spacing w:after="0" w:line="240" w:lineRule="auto"/>
        <w:rPr>
          <w:rFonts w:ascii="Book Antiqua" w:hAnsi="Book Antiqua" w:cstheme="minorHAnsi"/>
          <w:szCs w:val="24"/>
        </w:rPr>
      </w:pPr>
    </w:p>
    <w:p w14:paraId="7EBD0356" w14:textId="51326B53" w:rsidR="00A11D7E" w:rsidRDefault="00A11D7E" w:rsidP="00F03525">
      <w:pPr>
        <w:autoSpaceDE w:val="0"/>
        <w:autoSpaceDN w:val="0"/>
        <w:adjustRightInd w:val="0"/>
        <w:spacing w:after="0" w:line="240" w:lineRule="auto"/>
        <w:rPr>
          <w:rFonts w:ascii="Book Antiqua" w:hAnsi="Book Antiqua" w:cstheme="minorHAnsi"/>
          <w:szCs w:val="24"/>
        </w:rPr>
      </w:pPr>
      <w:r>
        <w:rPr>
          <w:rFonts w:ascii="Book Antiqua" w:hAnsi="Book Antiqua" w:cstheme="minorHAnsi"/>
          <w:szCs w:val="24"/>
        </w:rPr>
        <w:t xml:space="preserve">Although this project has still in an early stage, we have presented this project in several internal seminars to collect some useful comments, including University of Cambridge, University of Essex and </w:t>
      </w:r>
      <w:r w:rsidRPr="00A11D7E">
        <w:rPr>
          <w:rFonts w:ascii="Book Antiqua" w:hAnsi="Book Antiqua" w:cstheme="minorHAnsi"/>
          <w:szCs w:val="24"/>
        </w:rPr>
        <w:t>London School of Economics</w:t>
      </w:r>
      <w:r>
        <w:rPr>
          <w:rFonts w:ascii="Book Antiqua" w:hAnsi="Book Antiqua" w:cstheme="minorHAnsi"/>
          <w:szCs w:val="24"/>
        </w:rPr>
        <w:t>. This work has also been presented in a special workshop “</w:t>
      </w:r>
      <w:r w:rsidRPr="00A11D7E">
        <w:rPr>
          <w:rFonts w:ascii="Book Antiqua" w:hAnsi="Book Antiqua" w:cstheme="minorHAnsi"/>
          <w:szCs w:val="24"/>
        </w:rPr>
        <w:t xml:space="preserve">19th IZA/SOLE Transatlantic Meeting for </w:t>
      </w:r>
      <w:proofErr w:type="spellStart"/>
      <w:r w:rsidRPr="00A11D7E">
        <w:rPr>
          <w:rFonts w:ascii="Book Antiqua" w:hAnsi="Book Antiqua" w:cstheme="minorHAnsi"/>
          <w:szCs w:val="24"/>
        </w:rPr>
        <w:t>Labor</w:t>
      </w:r>
      <w:proofErr w:type="spellEnd"/>
      <w:r w:rsidRPr="00A11D7E">
        <w:rPr>
          <w:rFonts w:ascii="Book Antiqua" w:hAnsi="Book Antiqua" w:cstheme="minorHAnsi"/>
          <w:szCs w:val="24"/>
        </w:rPr>
        <w:t xml:space="preserve"> Economists</w:t>
      </w:r>
      <w:r>
        <w:rPr>
          <w:rFonts w:ascii="Book Antiqua" w:hAnsi="Book Antiqua" w:cstheme="minorHAnsi"/>
          <w:szCs w:val="24"/>
        </w:rPr>
        <w:t>” held by IZA.</w:t>
      </w:r>
    </w:p>
    <w:p w14:paraId="54C9E3AE" w14:textId="77777777" w:rsidR="00A11D7E" w:rsidRDefault="00A11D7E" w:rsidP="00F03525">
      <w:pPr>
        <w:autoSpaceDE w:val="0"/>
        <w:autoSpaceDN w:val="0"/>
        <w:adjustRightInd w:val="0"/>
        <w:spacing w:after="0" w:line="240" w:lineRule="auto"/>
        <w:rPr>
          <w:rFonts w:ascii="Book Antiqua" w:hAnsi="Book Antiqua" w:cstheme="minorHAnsi"/>
          <w:szCs w:val="24"/>
        </w:rPr>
      </w:pPr>
    </w:p>
    <w:p w14:paraId="2B95B179" w14:textId="77777777" w:rsidR="00B71DAA" w:rsidRDefault="00660314" w:rsidP="00B71DAA">
      <w:pPr>
        <w:jc w:val="both"/>
        <w:rPr>
          <w:rFonts w:ascii="Book Antiqua" w:hAnsi="Book Antiqua"/>
        </w:rPr>
      </w:pPr>
      <w:r>
        <w:rPr>
          <w:rFonts w:ascii="Book Antiqua" w:hAnsi="Book Antiqua"/>
        </w:rPr>
        <w:t>Yours ever,</w:t>
      </w:r>
    </w:p>
    <w:p w14:paraId="3864E2FE" w14:textId="2676833E" w:rsidR="00992851" w:rsidRPr="00B71DAA" w:rsidRDefault="00B71DAA" w:rsidP="00B71DAA">
      <w:pPr>
        <w:jc w:val="both"/>
        <w:rPr>
          <w:rFonts w:ascii="Book Antiqua" w:hAnsi="Book Antiqua"/>
        </w:rPr>
      </w:pPr>
      <w:proofErr w:type="spellStart"/>
      <w:r>
        <w:rPr>
          <w:rFonts w:ascii="Book Antiqua" w:hAnsi="Book Antiqua"/>
        </w:rPr>
        <w:t>Weilong</w:t>
      </w:r>
      <w:proofErr w:type="spellEnd"/>
      <w:r>
        <w:rPr>
          <w:rFonts w:ascii="Book Antiqua" w:hAnsi="Book Antiqua"/>
        </w:rPr>
        <w:t xml:space="preserve"> Zhang</w:t>
      </w:r>
    </w:p>
    <w:sectPr w:rsidR="00992851" w:rsidRPr="00B71DAA" w:rsidSect="00607C6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226AB" w14:textId="77777777" w:rsidR="00B50FED" w:rsidRDefault="00B50FED" w:rsidP="00DA006A">
      <w:pPr>
        <w:spacing w:after="0" w:line="240" w:lineRule="auto"/>
      </w:pPr>
      <w:r>
        <w:separator/>
      </w:r>
    </w:p>
  </w:endnote>
  <w:endnote w:type="continuationSeparator" w:id="0">
    <w:p w14:paraId="01D4AEC0" w14:textId="77777777" w:rsidR="00B50FED" w:rsidRDefault="00B50FED" w:rsidP="00DA0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5C2F0" w14:textId="77777777" w:rsidR="00B50FED" w:rsidRDefault="00B50FED" w:rsidP="00DA006A">
      <w:pPr>
        <w:spacing w:after="0" w:line="240" w:lineRule="auto"/>
      </w:pPr>
      <w:r>
        <w:separator/>
      </w:r>
    </w:p>
  </w:footnote>
  <w:footnote w:type="continuationSeparator" w:id="0">
    <w:p w14:paraId="3AD28A05" w14:textId="77777777" w:rsidR="00B50FED" w:rsidRDefault="00B50FED" w:rsidP="00DA00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851"/>
    <w:rsid w:val="00001E9B"/>
    <w:rsid w:val="00034893"/>
    <w:rsid w:val="0009268E"/>
    <w:rsid w:val="000A02C3"/>
    <w:rsid w:val="000B4CB4"/>
    <w:rsid w:val="000D124B"/>
    <w:rsid w:val="000E29E4"/>
    <w:rsid w:val="00137FBB"/>
    <w:rsid w:val="00167FD2"/>
    <w:rsid w:val="0017510D"/>
    <w:rsid w:val="0019739A"/>
    <w:rsid w:val="001A36C1"/>
    <w:rsid w:val="001F7450"/>
    <w:rsid w:val="002475DA"/>
    <w:rsid w:val="00274E8B"/>
    <w:rsid w:val="002A4A36"/>
    <w:rsid w:val="004163F0"/>
    <w:rsid w:val="00484C2D"/>
    <w:rsid w:val="00503F29"/>
    <w:rsid w:val="00522E51"/>
    <w:rsid w:val="005636FA"/>
    <w:rsid w:val="005B050A"/>
    <w:rsid w:val="005F1481"/>
    <w:rsid w:val="00607C65"/>
    <w:rsid w:val="00652C5F"/>
    <w:rsid w:val="0065636F"/>
    <w:rsid w:val="00660314"/>
    <w:rsid w:val="006B04C4"/>
    <w:rsid w:val="006D747C"/>
    <w:rsid w:val="006E2AC8"/>
    <w:rsid w:val="0078686D"/>
    <w:rsid w:val="007B3650"/>
    <w:rsid w:val="007C50AC"/>
    <w:rsid w:val="007E28FD"/>
    <w:rsid w:val="007E7074"/>
    <w:rsid w:val="007F3698"/>
    <w:rsid w:val="00811968"/>
    <w:rsid w:val="00851014"/>
    <w:rsid w:val="00865DEC"/>
    <w:rsid w:val="008C39CC"/>
    <w:rsid w:val="00972E18"/>
    <w:rsid w:val="0099137F"/>
    <w:rsid w:val="00992851"/>
    <w:rsid w:val="00A11D7E"/>
    <w:rsid w:val="00A4467B"/>
    <w:rsid w:val="00A61B71"/>
    <w:rsid w:val="00A71E8C"/>
    <w:rsid w:val="00AB0F58"/>
    <w:rsid w:val="00AC5A12"/>
    <w:rsid w:val="00AE0154"/>
    <w:rsid w:val="00B007A7"/>
    <w:rsid w:val="00B2341C"/>
    <w:rsid w:val="00B50FED"/>
    <w:rsid w:val="00B66B20"/>
    <w:rsid w:val="00B71DAA"/>
    <w:rsid w:val="00B748CF"/>
    <w:rsid w:val="00BC4C44"/>
    <w:rsid w:val="00BE6B16"/>
    <w:rsid w:val="00BF1867"/>
    <w:rsid w:val="00C23C1A"/>
    <w:rsid w:val="00C75A54"/>
    <w:rsid w:val="00C766E8"/>
    <w:rsid w:val="00C8799C"/>
    <w:rsid w:val="00C936FC"/>
    <w:rsid w:val="00CB28E3"/>
    <w:rsid w:val="00CC17E0"/>
    <w:rsid w:val="00CC3D9C"/>
    <w:rsid w:val="00CD0EA5"/>
    <w:rsid w:val="00CD5067"/>
    <w:rsid w:val="00D9098F"/>
    <w:rsid w:val="00DA006A"/>
    <w:rsid w:val="00DC6FA4"/>
    <w:rsid w:val="00DF4615"/>
    <w:rsid w:val="00E12CA8"/>
    <w:rsid w:val="00E44DF9"/>
    <w:rsid w:val="00E81063"/>
    <w:rsid w:val="00E85782"/>
    <w:rsid w:val="00E96665"/>
    <w:rsid w:val="00EA0CFB"/>
    <w:rsid w:val="00EB3905"/>
    <w:rsid w:val="00EC146B"/>
    <w:rsid w:val="00EE6093"/>
    <w:rsid w:val="00F03525"/>
    <w:rsid w:val="00F33607"/>
    <w:rsid w:val="00F82C54"/>
    <w:rsid w:val="00F83D52"/>
    <w:rsid w:val="00FC4659"/>
    <w:rsid w:val="00FC6C2E"/>
    <w:rsid w:val="00FD62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93C80"/>
  <w15:docId w15:val="{5225B4F7-271D-495F-903F-9BB933DD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851"/>
    <w:rPr>
      <w:rFonts w:ascii="Tahoma" w:hAnsi="Tahoma" w:cs="Tahoma"/>
      <w:sz w:val="16"/>
      <w:szCs w:val="16"/>
    </w:rPr>
  </w:style>
  <w:style w:type="paragraph" w:styleId="NormalWeb">
    <w:name w:val="Normal (Web)"/>
    <w:basedOn w:val="Normal"/>
    <w:uiPriority w:val="99"/>
    <w:unhideWhenUsed/>
    <w:rsid w:val="00B66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66B20"/>
  </w:style>
  <w:style w:type="paragraph" w:styleId="Header">
    <w:name w:val="header"/>
    <w:basedOn w:val="Normal"/>
    <w:link w:val="HeaderChar"/>
    <w:uiPriority w:val="99"/>
    <w:unhideWhenUsed/>
    <w:rsid w:val="00DA0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06A"/>
  </w:style>
  <w:style w:type="paragraph" w:styleId="Footer">
    <w:name w:val="footer"/>
    <w:basedOn w:val="Normal"/>
    <w:link w:val="FooterChar"/>
    <w:uiPriority w:val="99"/>
    <w:unhideWhenUsed/>
    <w:rsid w:val="00DA0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0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EC714-2D40-4EFF-BD3D-8B27E3ED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vf135</cp:lastModifiedBy>
  <cp:revision>9</cp:revision>
  <cp:lastPrinted>2015-11-22T19:59:00Z</cp:lastPrinted>
  <dcterms:created xsi:type="dcterms:W3CDTF">2020-03-15T22:37:00Z</dcterms:created>
  <dcterms:modified xsi:type="dcterms:W3CDTF">2020-09-03T22:52:00Z</dcterms:modified>
</cp:coreProperties>
</file>