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E6" w:rsidRDefault="00822CE6">
      <w:pPr>
        <w:rPr>
          <w:b/>
        </w:rPr>
      </w:pPr>
      <w:r w:rsidRPr="00822CE6">
        <w:rPr>
          <w:b/>
        </w:rPr>
        <w:t>Togetherness: The Increase in Global Stock Market Correlations</w:t>
      </w:r>
    </w:p>
    <w:p w:rsidR="006C538F" w:rsidRDefault="006C538F">
      <w:pPr>
        <w:rPr>
          <w:i/>
        </w:rPr>
      </w:pPr>
      <w:r>
        <w:rPr>
          <w:i/>
        </w:rPr>
        <w:t>Chryssi Giannitsarou</w:t>
      </w:r>
    </w:p>
    <w:p w:rsidR="00F25EE5" w:rsidRDefault="00CC1645" w:rsidP="005F5F18">
      <w:r w:rsidRPr="00DE7F24">
        <w:rPr>
          <w:b/>
        </w:rPr>
        <w:t>Abstract</w:t>
      </w:r>
      <w:r w:rsidR="00DE7F24">
        <w:t xml:space="preserve">: </w:t>
      </w:r>
      <w:r w:rsidR="005F5F18">
        <w:t>We develop a theoretical framework in order to investigate the link between two</w:t>
      </w:r>
      <w:r w:rsidR="005F5F18">
        <w:t xml:space="preserve"> </w:t>
      </w:r>
      <w:r w:rsidR="005F5F18">
        <w:t>recent trends: (</w:t>
      </w:r>
      <w:proofErr w:type="spellStart"/>
      <w:r w:rsidR="005F5F18">
        <w:t>i</w:t>
      </w:r>
      <w:proofErr w:type="spellEnd"/>
      <w:r w:rsidR="005F5F18">
        <w:t>) the rise in cross-country stock market correlations over the past three decades,</w:t>
      </w:r>
      <w:r w:rsidR="005F5F18">
        <w:t xml:space="preserve"> </w:t>
      </w:r>
      <w:r w:rsidR="005F5F18">
        <w:t>and (ii) the increase in global foreign direct investment (FDI) positions over the same period. Our</w:t>
      </w:r>
      <w:r w:rsidR="005F5F18">
        <w:t xml:space="preserve"> objective is twofold: Fi</w:t>
      </w:r>
      <w:r w:rsidR="005F5F18">
        <w:t>rst, we investigate empirically the channel through which the rise in global</w:t>
      </w:r>
      <w:r w:rsidR="005F5F18">
        <w:t xml:space="preserve"> </w:t>
      </w:r>
      <w:r w:rsidR="005F5F18">
        <w:t>stock market correlations is associated with the observed increase in global FDI. Second, we develop</w:t>
      </w:r>
      <w:r w:rsidR="005F5F18">
        <w:t xml:space="preserve"> </w:t>
      </w:r>
      <w:r w:rsidR="005F5F18">
        <w:t>a two-country stochastic asset pr</w:t>
      </w:r>
      <w:r w:rsidR="005F5F18">
        <w:t>icing model with multinational fi</w:t>
      </w:r>
      <w:r w:rsidR="005F5F18">
        <w:t>rms that allows us to quantify the</w:t>
      </w:r>
      <w:r w:rsidR="005F5F18">
        <w:t xml:space="preserve"> </w:t>
      </w:r>
      <w:r w:rsidR="005F5F18">
        <w:t>extent to which the recent rise in global FDI can account for the observed increase in cross-country</w:t>
      </w:r>
      <w:r w:rsidR="005F5F18">
        <w:t xml:space="preserve"> </w:t>
      </w:r>
      <w:r w:rsidR="005F5F18">
        <w:t xml:space="preserve">stock market </w:t>
      </w:r>
      <w:proofErr w:type="spellStart"/>
      <w:r w:rsidR="005F5F18">
        <w:t>comovement</w:t>
      </w:r>
      <w:proofErr w:type="spellEnd"/>
      <w:r w:rsidR="005F5F18">
        <w:t>. Calibratin</w:t>
      </w:r>
      <w:r w:rsidR="005F5F18">
        <w:t>g three versions of the model (fi</w:t>
      </w:r>
      <w:r w:rsidR="005F5F18">
        <w:t>nancial autarky, incomplete</w:t>
      </w:r>
      <w:r w:rsidR="005F5F18">
        <w:t xml:space="preserve"> </w:t>
      </w:r>
      <w:r w:rsidR="005F5F18">
        <w:t>markets and complete markets) to the US</w:t>
      </w:r>
      <w:r w:rsidR="005F5F18">
        <w:t xml:space="preserve"> and the rest-of-the-world, we fi</w:t>
      </w:r>
      <w:r w:rsidR="005F5F18">
        <w:t>nd that a permanent</w:t>
      </w:r>
      <w:r w:rsidR="005F5F18">
        <w:t xml:space="preserve"> in</w:t>
      </w:r>
      <w:r w:rsidR="005F5F18">
        <w:t>c</w:t>
      </w:r>
      <w:r w:rsidR="005F5F18">
        <w:t>r</w:t>
      </w:r>
      <w:r w:rsidR="005F5F18">
        <w:t xml:space="preserve">ease in FDI positions, as observed from mid 1990s to </w:t>
      </w:r>
      <w:proofErr w:type="spellStart"/>
      <w:r w:rsidR="005F5F18">
        <w:t>mid 2000s</w:t>
      </w:r>
      <w:proofErr w:type="spellEnd"/>
      <w:r w:rsidR="005F5F18">
        <w:t>, leads to substantial increase</w:t>
      </w:r>
      <w:r w:rsidR="005F5F18">
        <w:t xml:space="preserve"> </w:t>
      </w:r>
      <w:r w:rsidR="005F5F18">
        <w:t xml:space="preserve">in cross-country stock market </w:t>
      </w:r>
      <w:proofErr w:type="spellStart"/>
      <w:r w:rsidR="005F5F18">
        <w:t>comovements</w:t>
      </w:r>
      <w:proofErr w:type="spellEnd"/>
      <w:r w:rsidR="005F5F18">
        <w:t>. Increases in FDI alone can account for approximately</w:t>
      </w:r>
      <w:r w:rsidR="005F5F18">
        <w:t xml:space="preserve"> </w:t>
      </w:r>
      <w:r w:rsidR="005F5F18">
        <w:t>one third of the observed increase in stock market correlations. We also discuss the role of portfolio</w:t>
      </w:r>
      <w:r w:rsidR="005F5F18">
        <w:t xml:space="preserve"> </w:t>
      </w:r>
      <w:r w:rsidR="005F5F18">
        <w:t>diversi</w:t>
      </w:r>
      <w:r w:rsidR="005F5F18">
        <w:t>fi</w:t>
      </w:r>
      <w:r w:rsidR="005F5F18">
        <w:t>cation and, more generally, asset market integration.</w:t>
      </w:r>
    </w:p>
    <w:p w:rsidR="00DD0EE8" w:rsidRDefault="00EB05C2" w:rsidP="00DD0EE8">
      <w:r>
        <w:rPr>
          <w:b/>
        </w:rPr>
        <w:t>Summary</w:t>
      </w:r>
      <w:r w:rsidR="00DD0EE8">
        <w:rPr>
          <w:b/>
        </w:rPr>
        <w:t>:</w:t>
      </w:r>
      <w:r>
        <w:rPr>
          <w:b/>
        </w:rPr>
        <w:t xml:space="preserve"> </w:t>
      </w:r>
      <w:r w:rsidR="00DD0EE8" w:rsidRPr="00DD0EE8">
        <w:t>Historically, the correlation between international stock markets had been fairly low, providing significant diversification benefits. However, this pattern started to change in the mid-1990s. Over the past two decades, international stock markets have steadily become more correlated. During the period mid-1990s to late 2000s, we observe some very sharp increases in correlations of major stock markets, often at the scale of almost threefold increases, from around 30% to 80% or more.</w:t>
      </w:r>
      <w:r w:rsidR="00DD0EE8">
        <w:t xml:space="preserve"> </w:t>
      </w:r>
    </w:p>
    <w:p w:rsidR="00DD0EE8" w:rsidRDefault="00DD0EE8" w:rsidP="00DD0EE8">
      <w:r w:rsidRPr="00DD0EE8">
        <w:t xml:space="preserve">What drives the observed rise in cross-country stock market correlations? We posit that the bilateral foreign direct investment (FDI) positions between the big world economies act as an important determinant of stock market </w:t>
      </w:r>
      <w:proofErr w:type="spellStart"/>
      <w:r w:rsidRPr="00DD0EE8">
        <w:t>comovements</w:t>
      </w:r>
      <w:proofErr w:type="spellEnd"/>
      <w:r w:rsidRPr="00DD0EE8">
        <w:t xml:space="preserve">. The link between the </w:t>
      </w:r>
      <w:proofErr w:type="spellStart"/>
      <w:r w:rsidRPr="00DD0EE8">
        <w:t>comovement</w:t>
      </w:r>
      <w:proofErr w:type="spellEnd"/>
      <w:r w:rsidRPr="00DD0EE8">
        <w:t xml:space="preserve"> of stock markets and global FDI positions is multinational firms. Generally, the equity price of a multinational firm is determined by their earnings generated all over the world. Since the earnings of a foreign subsidiary are directly affected by the economic conditions of the country that it operates in, as multinationals increase their overseas investment, their earnings and thus equity value, will be affected more from cross-border business cycles. Thus, the correlation of cross-country stock market indices will increase, as the global FDI openness increases. Indeed, actual FDI positions were roughly on a stable level until the early 1990s, but there was a permanent increase in them since then and up until the </w:t>
      </w:r>
      <w:proofErr w:type="spellStart"/>
      <w:r w:rsidRPr="00DD0EE8">
        <w:t>mid 2000s</w:t>
      </w:r>
      <w:proofErr w:type="spellEnd"/>
      <w:r w:rsidRPr="00DD0EE8">
        <w:t>. This level change seems to be mostly driven by increased FDI activity between developed economies, mainly within and between two regions, the US and the European Union and coincides with the period of rising stock market correlations.</w:t>
      </w:r>
      <w:r>
        <w:t xml:space="preserve"> </w:t>
      </w:r>
    </w:p>
    <w:p w:rsidR="00DD0EE8" w:rsidRDefault="00DD0EE8" w:rsidP="00DD0EE8">
      <w:r w:rsidRPr="00DD0EE8">
        <w:t>In this paper, we have two main objectives. First, we carefully document evidence that uncovers the relationship between the rise in global stock market correlations and the rise in global FDI. Second, we develop a two-country stochastic asset pricing model which incorporates multinational firms, in order to quantify the extent to which the recent rise in global FDI can account for the observed increase in cross-country stock market correlations.</w:t>
      </w:r>
      <w:r>
        <w:t xml:space="preserve"> </w:t>
      </w:r>
    </w:p>
    <w:p w:rsidR="00DD0EE8" w:rsidRPr="00DD0EE8" w:rsidRDefault="00DD0EE8" w:rsidP="00DD0EE8">
      <w:r w:rsidRPr="00DD0EE8">
        <w:t xml:space="preserve">To understand the mechanisms at work, we first work with a stripped down model with exogenous production, in order to show that stock markets may </w:t>
      </w:r>
      <w:proofErr w:type="spellStart"/>
      <w:r w:rsidRPr="00DD0EE8">
        <w:t>comove</w:t>
      </w:r>
      <w:proofErr w:type="spellEnd"/>
      <w:r w:rsidRPr="00DD0EE8">
        <w:t xml:space="preserve"> even when business cycles are not </w:t>
      </w:r>
      <w:r w:rsidRPr="00DD0EE8">
        <w:lastRenderedPageBreak/>
        <w:t xml:space="preserve">synchronised. In this setting, we can generate simple increases in stock price correlations that are only due to increased openness between the two economies, and over and above any increases resulting from an increase in GDP correlations. Next, we move to a full production model of two countries with multinationals calibrated to the US and the rest of the world, and consider three versions of this setting, namely economies in financial autarky, incomplete markets and complete markets. The case of financial autarky serves as useful benchmark for quantifying the importance of FDI in a world where, apart from the presence of multinationals, the two economies do not have any other interaction. In this setting, we show that a permanent increase in FDI positions in the order of magnitude of what we observe in the data may well generate up to threefold increases in the stock market correlations. We also explain how this happens, by a heuristic decomposition of the </w:t>
      </w:r>
      <w:proofErr w:type="spellStart"/>
      <w:r w:rsidRPr="00DD0EE8">
        <w:t>comovements</w:t>
      </w:r>
      <w:proofErr w:type="spellEnd"/>
      <w:r w:rsidRPr="00DD0EE8">
        <w:t xml:space="preserve"> in stock prices into the </w:t>
      </w:r>
      <w:proofErr w:type="spellStart"/>
      <w:r w:rsidRPr="00DD0EE8">
        <w:t>comovement</w:t>
      </w:r>
      <w:proofErr w:type="spellEnd"/>
      <w:r w:rsidRPr="00DD0EE8">
        <w:t xml:space="preserve"> of the two multinational firm equity </w:t>
      </w:r>
      <w:proofErr w:type="spellStart"/>
      <w:r w:rsidRPr="00DD0EE8">
        <w:t>payouts</w:t>
      </w:r>
      <w:proofErr w:type="spellEnd"/>
      <w:r w:rsidRPr="00DD0EE8">
        <w:t xml:space="preserve"> and the </w:t>
      </w:r>
      <w:proofErr w:type="spellStart"/>
      <w:r w:rsidRPr="00DD0EE8">
        <w:t>comovement</w:t>
      </w:r>
      <w:proofErr w:type="spellEnd"/>
      <w:r w:rsidRPr="00DD0EE8">
        <w:t xml:space="preserve"> of the stochastic discount factors in the two countries. Our numerical results are broadly in line with the correlations and other statistics we observe in the data.</w:t>
      </w:r>
    </w:p>
    <w:p w:rsidR="00822CE6" w:rsidRDefault="00DE7F24">
      <w:r>
        <w:rPr>
          <w:b/>
        </w:rPr>
        <w:t xml:space="preserve">Research Progress: </w:t>
      </w:r>
      <w:r w:rsidR="00822CE6">
        <w:t>The research is partly funded by the British Academy, under the Newton Advanced Fellowship scheme</w:t>
      </w:r>
      <w:r w:rsidR="008E40F2">
        <w:t>, for the period Oct 2017 to Sep 2020</w:t>
      </w:r>
      <w:r w:rsidR="00822CE6">
        <w:t>. We effectively started working on this</w:t>
      </w:r>
      <w:r w:rsidR="005F5F18">
        <w:t xml:space="preserve"> project at the start of 2018 and we have now gotten an extension from the British Academy for an additional 9 months (project to be completed in April 2021). </w:t>
      </w:r>
      <w:r w:rsidR="00822CE6">
        <w:t>We have now</w:t>
      </w:r>
      <w:r w:rsidR="005F5F18">
        <w:t xml:space="preserve"> re-drafted the paper and we expect to do some additional and final work on it in the next few months. This will include updating of all data </w:t>
      </w:r>
      <w:r w:rsidR="000C0FE6">
        <w:t>and empirical analysis, as well as important extensions of the theoretical model</w:t>
      </w:r>
      <w:r w:rsidR="00DD0EE8">
        <w:t>.</w:t>
      </w:r>
    </w:p>
    <w:p w:rsidR="00DE7F24" w:rsidRDefault="00DE7F24">
      <w:r>
        <w:rPr>
          <w:b/>
        </w:rPr>
        <w:t>Current R</w:t>
      </w:r>
      <w:r w:rsidRPr="00DE7F24">
        <w:rPr>
          <w:b/>
        </w:rPr>
        <w:t>esearch Outputs</w:t>
      </w:r>
      <w:r>
        <w:t xml:space="preserve">: </w:t>
      </w:r>
      <w:r w:rsidR="00EB05C2">
        <w:t xml:space="preserve">The </w:t>
      </w:r>
      <w:r w:rsidR="000C0FE6">
        <w:t xml:space="preserve">current </w:t>
      </w:r>
      <w:r w:rsidR="00EB05C2">
        <w:t xml:space="preserve">draft </w:t>
      </w:r>
      <w:r w:rsidR="000C0FE6">
        <w:t>of the paper can</w:t>
      </w:r>
      <w:r w:rsidR="00EB05C2">
        <w:t xml:space="preserve"> be found here: </w:t>
      </w:r>
      <w:hyperlink r:id="rId5" w:history="1">
        <w:r w:rsidR="00EB05C2">
          <w:rPr>
            <w:rStyle w:val="Hyperlink"/>
          </w:rPr>
          <w:t>https://drive.google.com/file/d/1vYzRxfjk</w:t>
        </w:r>
        <w:r w:rsidR="00EB05C2">
          <w:rPr>
            <w:rStyle w:val="Hyperlink"/>
          </w:rPr>
          <w:t>F</w:t>
        </w:r>
        <w:r w:rsidR="00EB05C2">
          <w:rPr>
            <w:rStyle w:val="Hyperlink"/>
          </w:rPr>
          <w:t>_m1KpP956TLc2TCij0KOdzE/view</w:t>
        </w:r>
      </w:hyperlink>
    </w:p>
    <w:p w:rsidR="00B856CF" w:rsidRDefault="00DE7F24" w:rsidP="00822CE6">
      <w:r>
        <w:rPr>
          <w:b/>
        </w:rPr>
        <w:t>Conference and Seminar Presentations:</w:t>
      </w:r>
      <w:r w:rsidR="00822CE6">
        <w:rPr>
          <w:b/>
        </w:rPr>
        <w:t xml:space="preserve"> </w:t>
      </w:r>
      <w:r w:rsidR="000C0FE6">
        <w:t xml:space="preserve">Presented at the following (a) Cambridge macro workshop (June 2019), (b) European Economic Association annual summer meeting (August 2019) held in </w:t>
      </w:r>
      <w:proofErr w:type="spellStart"/>
      <w:r w:rsidR="000C0FE6">
        <w:t>Mantchester</w:t>
      </w:r>
      <w:proofErr w:type="spellEnd"/>
      <w:r w:rsidR="000C0FE6">
        <w:t xml:space="preserve"> (c) the Money, Macro and Finance annual conference (September 2019), held at London School of Economics, (d) the Cambridge-Lausanne CERF conference (September 2019), (e) the Midwest Macro meetings (November 2019), held in Michigan, (f) invited seminar at Toulouse School of Economics (December 2019), (g) invited seminar at Durham Business School (scheduled but postponed due to Covid-19, May 2020). </w:t>
      </w:r>
      <w:r w:rsidR="008E40F2">
        <w:t xml:space="preserve"> </w:t>
      </w:r>
    </w:p>
    <w:p w:rsidR="006A7599" w:rsidRDefault="006A7599" w:rsidP="00822CE6"/>
    <w:p w:rsidR="006A7599" w:rsidRPr="008E40F2" w:rsidRDefault="006A7599" w:rsidP="00822CE6">
      <w:r>
        <w:t>April 2020</w:t>
      </w:r>
      <w:bookmarkStart w:id="0" w:name="_GoBack"/>
      <w:bookmarkEnd w:id="0"/>
    </w:p>
    <w:sectPr w:rsidR="006A7599" w:rsidRPr="008E40F2" w:rsidSect="00775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A722C"/>
    <w:multiLevelType w:val="hybridMultilevel"/>
    <w:tmpl w:val="9DFC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45"/>
    <w:rsid w:val="000C0FE6"/>
    <w:rsid w:val="001702BF"/>
    <w:rsid w:val="00171571"/>
    <w:rsid w:val="005F5F18"/>
    <w:rsid w:val="006A7599"/>
    <w:rsid w:val="006C538F"/>
    <w:rsid w:val="00775340"/>
    <w:rsid w:val="00822CE6"/>
    <w:rsid w:val="00851909"/>
    <w:rsid w:val="008E40F2"/>
    <w:rsid w:val="00B856CF"/>
    <w:rsid w:val="00C96D91"/>
    <w:rsid w:val="00CC1645"/>
    <w:rsid w:val="00DD0EE8"/>
    <w:rsid w:val="00DE7F24"/>
    <w:rsid w:val="00E12E2C"/>
    <w:rsid w:val="00EB05C2"/>
    <w:rsid w:val="00F25EE5"/>
    <w:rsid w:val="00F2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CE47"/>
  <w15:docId w15:val="{1E75D8A2-864D-491F-AFE3-4F0E2D7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24"/>
    <w:rPr>
      <w:color w:val="0000FF" w:themeColor="hyperlink"/>
      <w:u w:val="single"/>
    </w:rPr>
  </w:style>
  <w:style w:type="paragraph" w:styleId="ListParagraph">
    <w:name w:val="List Paragraph"/>
    <w:basedOn w:val="Normal"/>
    <w:uiPriority w:val="34"/>
    <w:qFormat/>
    <w:rsid w:val="00DE7F24"/>
    <w:pPr>
      <w:ind w:left="720"/>
      <w:contextualSpacing/>
    </w:pPr>
  </w:style>
  <w:style w:type="character" w:styleId="FollowedHyperlink">
    <w:name w:val="FollowedHyperlink"/>
    <w:basedOn w:val="DefaultParagraphFont"/>
    <w:uiPriority w:val="99"/>
    <w:semiHidden/>
    <w:unhideWhenUsed/>
    <w:rsid w:val="000C0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vYzRxfjkF_m1KpP956TLc2TCij0KOdz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Calvo Pardo</dc:creator>
  <cp:lastModifiedBy>Chryssi Giannitsarou</cp:lastModifiedBy>
  <cp:revision>5</cp:revision>
  <dcterms:created xsi:type="dcterms:W3CDTF">2020-04-15T15:28:00Z</dcterms:created>
  <dcterms:modified xsi:type="dcterms:W3CDTF">2020-04-15T15:48:00Z</dcterms:modified>
</cp:coreProperties>
</file>